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FB8E6" w14:textId="77777777" w:rsidR="00235C6B" w:rsidRPr="00235C6B" w:rsidRDefault="00235C6B" w:rsidP="00235C6B">
      <w:pPr>
        <w:spacing w:line="324" w:lineRule="auto"/>
        <w:jc w:val="center"/>
        <w:rPr>
          <w:rFonts w:ascii="Arial" w:eastAsia="Calibri" w:hAnsi="Arial" w:cs="Arial"/>
          <w:b/>
          <w:sz w:val="21"/>
          <w:szCs w:val="21"/>
          <w:lang w:val="en-IN"/>
        </w:rPr>
      </w:pPr>
      <w:bookmarkStart w:id="0" w:name="_GoBack"/>
      <w:bookmarkEnd w:id="0"/>
      <w:r w:rsidRPr="00235C6B">
        <w:rPr>
          <w:rFonts w:ascii="Arial" w:eastAsia="Calibri" w:hAnsi="Arial" w:cs="Arial"/>
          <w:b/>
          <w:sz w:val="21"/>
          <w:szCs w:val="21"/>
          <w:lang w:val="en-IN"/>
        </w:rPr>
        <w:t>FORM III</w:t>
      </w:r>
    </w:p>
    <w:p w14:paraId="18B4FB64" w14:textId="77777777" w:rsidR="00235C6B" w:rsidRPr="00235C6B" w:rsidRDefault="00235C6B" w:rsidP="00235C6B">
      <w:pPr>
        <w:spacing w:line="324" w:lineRule="auto"/>
        <w:jc w:val="center"/>
        <w:rPr>
          <w:rFonts w:ascii="Arial" w:eastAsia="Calibri" w:hAnsi="Arial" w:cs="Arial"/>
          <w:b/>
          <w:sz w:val="21"/>
          <w:szCs w:val="21"/>
          <w:lang w:val="en-IN"/>
        </w:rPr>
      </w:pPr>
      <w:r w:rsidRPr="00235C6B">
        <w:rPr>
          <w:rFonts w:ascii="Arial" w:eastAsia="Calibri" w:hAnsi="Arial" w:cs="Arial"/>
          <w:b/>
          <w:sz w:val="21"/>
          <w:szCs w:val="21"/>
          <w:lang w:val="en-IN"/>
        </w:rPr>
        <w:t>[See regulation 6]</w:t>
      </w:r>
    </w:p>
    <w:p w14:paraId="721CF724" w14:textId="77777777" w:rsidR="00235C6B" w:rsidRPr="00235C6B" w:rsidRDefault="00235C6B" w:rsidP="00235C6B">
      <w:pPr>
        <w:spacing w:line="324" w:lineRule="auto"/>
        <w:jc w:val="center"/>
        <w:rPr>
          <w:rFonts w:ascii="Arial" w:eastAsia="Calibri" w:hAnsi="Arial" w:cs="Arial"/>
          <w:b/>
          <w:sz w:val="21"/>
          <w:szCs w:val="21"/>
          <w:lang w:val="en-IN"/>
        </w:rPr>
      </w:pPr>
    </w:p>
    <w:p w14:paraId="5C42027F" w14:textId="77777777" w:rsidR="00235C6B" w:rsidRPr="00235C6B" w:rsidRDefault="00235C6B" w:rsidP="00235C6B">
      <w:pPr>
        <w:tabs>
          <w:tab w:val="left" w:pos="4740"/>
        </w:tabs>
        <w:spacing w:line="324" w:lineRule="auto"/>
        <w:rPr>
          <w:rFonts w:ascii="Arial" w:eastAsia="Calibri" w:hAnsi="Arial" w:cs="Arial"/>
          <w:b/>
          <w:sz w:val="21"/>
          <w:szCs w:val="21"/>
          <w:lang w:val="en-IN"/>
        </w:rPr>
      </w:pPr>
      <w:r w:rsidRPr="00235C6B">
        <w:rPr>
          <w:rFonts w:ascii="Arial" w:eastAsia="Calibri" w:hAnsi="Arial" w:cs="Arial"/>
          <w:b/>
          <w:sz w:val="21"/>
          <w:szCs w:val="21"/>
          <w:lang w:val="en-IN"/>
        </w:rPr>
        <w:tab/>
      </w:r>
    </w:p>
    <w:p w14:paraId="6B669F45" w14:textId="77777777" w:rsidR="00235C6B" w:rsidRPr="00235C6B" w:rsidRDefault="00235C6B" w:rsidP="00235C6B">
      <w:pPr>
        <w:spacing w:line="324" w:lineRule="auto"/>
        <w:jc w:val="center"/>
        <w:rPr>
          <w:rFonts w:ascii="Arial" w:eastAsia="Calibri" w:hAnsi="Arial" w:cs="Arial"/>
          <w:sz w:val="21"/>
          <w:szCs w:val="21"/>
          <w:lang w:val="en-IN"/>
        </w:rPr>
      </w:pPr>
      <w:r w:rsidRPr="00235C6B">
        <w:rPr>
          <w:rFonts w:ascii="Arial" w:eastAsia="Calibri" w:hAnsi="Arial" w:cs="Arial"/>
          <w:sz w:val="21"/>
          <w:szCs w:val="21"/>
          <w:lang w:val="en-IN"/>
        </w:rPr>
        <w:t>FORM FOR FILING OF DETAILS OF ACQUISITION UNDER SUB-SECTION (5) OF SECTION 6 OF THE COMPETITION ACT, 2002</w:t>
      </w:r>
    </w:p>
    <w:p w14:paraId="5AF911CD" w14:textId="77777777" w:rsidR="00235C6B" w:rsidRPr="00235C6B" w:rsidRDefault="00235C6B" w:rsidP="00235C6B">
      <w:pPr>
        <w:spacing w:line="324" w:lineRule="auto"/>
        <w:jc w:val="center"/>
        <w:rPr>
          <w:rFonts w:ascii="Arial" w:eastAsia="Calibri" w:hAnsi="Arial" w:cs="Arial"/>
          <w:sz w:val="21"/>
          <w:szCs w:val="21"/>
          <w:lang w:val="en-IN"/>
        </w:rPr>
      </w:pPr>
    </w:p>
    <w:p w14:paraId="202CC95B" w14:textId="77777777" w:rsidR="00235C6B" w:rsidRPr="00235C6B" w:rsidRDefault="00235C6B" w:rsidP="00235C6B">
      <w:pPr>
        <w:spacing w:line="324" w:lineRule="auto"/>
        <w:rPr>
          <w:rFonts w:ascii="Arial" w:eastAsia="Calibri" w:hAnsi="Arial" w:cs="Arial"/>
          <w:sz w:val="21"/>
          <w:szCs w:val="21"/>
          <w:lang w:val="en-IN"/>
        </w:rPr>
      </w:pPr>
    </w:p>
    <w:tbl>
      <w:tblPr>
        <w:tblStyle w:val="TableGrid1"/>
        <w:tblW w:w="9923" w:type="dxa"/>
        <w:tblInd w:w="-34" w:type="dxa"/>
        <w:tblLook w:val="04A0" w:firstRow="1" w:lastRow="0" w:firstColumn="1" w:lastColumn="0" w:noHBand="0" w:noVBand="1"/>
      </w:tblPr>
      <w:tblGrid>
        <w:gridCol w:w="5671"/>
        <w:gridCol w:w="425"/>
        <w:gridCol w:w="425"/>
        <w:gridCol w:w="425"/>
        <w:gridCol w:w="426"/>
        <w:gridCol w:w="425"/>
        <w:gridCol w:w="425"/>
        <w:gridCol w:w="425"/>
        <w:gridCol w:w="426"/>
        <w:gridCol w:w="425"/>
        <w:gridCol w:w="425"/>
      </w:tblGrid>
      <w:tr w:rsidR="00235C6B" w:rsidRPr="00235C6B" w14:paraId="6AB81B67" w14:textId="77777777" w:rsidTr="00235C6B">
        <w:tc>
          <w:tcPr>
            <w:tcW w:w="5671" w:type="dxa"/>
            <w:tcBorders>
              <w:top w:val="nil"/>
              <w:left w:val="nil"/>
              <w:bottom w:val="nil"/>
            </w:tcBorders>
          </w:tcPr>
          <w:p w14:paraId="71356067" w14:textId="77777777" w:rsidR="00235C6B" w:rsidRPr="00235C6B" w:rsidRDefault="00235C6B" w:rsidP="00235C6B">
            <w:pPr>
              <w:tabs>
                <w:tab w:val="left" w:pos="4711"/>
              </w:tabs>
              <w:spacing w:line="324" w:lineRule="auto"/>
              <w:ind w:right="318"/>
              <w:rPr>
                <w:rFonts w:ascii="Arial" w:hAnsi="Arial" w:cs="Arial"/>
                <w:sz w:val="21"/>
                <w:szCs w:val="21"/>
              </w:rPr>
            </w:pPr>
            <w:r w:rsidRPr="00235C6B">
              <w:rPr>
                <w:rFonts w:ascii="Arial" w:hAnsi="Arial" w:cs="Arial"/>
                <w:sz w:val="21"/>
                <w:szCs w:val="21"/>
              </w:rPr>
              <w:t>Registration No. (To be assigned by the Competition Commission of India)</w:t>
            </w:r>
          </w:p>
        </w:tc>
        <w:tc>
          <w:tcPr>
            <w:tcW w:w="425" w:type="dxa"/>
          </w:tcPr>
          <w:p w14:paraId="27C04009" w14:textId="77777777" w:rsidR="00235C6B" w:rsidRPr="00235C6B" w:rsidRDefault="00235C6B" w:rsidP="00235C6B">
            <w:pPr>
              <w:spacing w:line="324" w:lineRule="auto"/>
              <w:rPr>
                <w:sz w:val="21"/>
                <w:szCs w:val="21"/>
              </w:rPr>
            </w:pPr>
            <w:r w:rsidRPr="00235C6B">
              <w:rPr>
                <w:sz w:val="21"/>
                <w:szCs w:val="21"/>
              </w:rPr>
              <w:t xml:space="preserve">   </w:t>
            </w:r>
          </w:p>
        </w:tc>
        <w:tc>
          <w:tcPr>
            <w:tcW w:w="425" w:type="dxa"/>
          </w:tcPr>
          <w:p w14:paraId="15657369" w14:textId="77777777" w:rsidR="00235C6B" w:rsidRPr="00235C6B" w:rsidRDefault="00235C6B" w:rsidP="00235C6B">
            <w:pPr>
              <w:spacing w:line="324" w:lineRule="auto"/>
              <w:rPr>
                <w:sz w:val="21"/>
                <w:szCs w:val="21"/>
              </w:rPr>
            </w:pPr>
          </w:p>
        </w:tc>
        <w:tc>
          <w:tcPr>
            <w:tcW w:w="425" w:type="dxa"/>
          </w:tcPr>
          <w:p w14:paraId="70094A53" w14:textId="77777777" w:rsidR="00235C6B" w:rsidRPr="00235C6B" w:rsidRDefault="00235C6B" w:rsidP="00235C6B">
            <w:pPr>
              <w:spacing w:line="324" w:lineRule="auto"/>
              <w:rPr>
                <w:sz w:val="21"/>
                <w:szCs w:val="21"/>
              </w:rPr>
            </w:pPr>
          </w:p>
        </w:tc>
        <w:tc>
          <w:tcPr>
            <w:tcW w:w="426" w:type="dxa"/>
          </w:tcPr>
          <w:p w14:paraId="2F75416C" w14:textId="77777777" w:rsidR="00235C6B" w:rsidRPr="00235C6B" w:rsidRDefault="00235C6B" w:rsidP="00235C6B">
            <w:pPr>
              <w:spacing w:line="324" w:lineRule="auto"/>
              <w:rPr>
                <w:sz w:val="21"/>
                <w:szCs w:val="21"/>
              </w:rPr>
            </w:pPr>
          </w:p>
        </w:tc>
        <w:tc>
          <w:tcPr>
            <w:tcW w:w="425" w:type="dxa"/>
          </w:tcPr>
          <w:p w14:paraId="405B9C09" w14:textId="77777777" w:rsidR="00235C6B" w:rsidRPr="00235C6B" w:rsidRDefault="00235C6B" w:rsidP="00235C6B">
            <w:pPr>
              <w:spacing w:line="324" w:lineRule="auto"/>
              <w:rPr>
                <w:sz w:val="21"/>
                <w:szCs w:val="21"/>
              </w:rPr>
            </w:pPr>
          </w:p>
        </w:tc>
        <w:tc>
          <w:tcPr>
            <w:tcW w:w="425" w:type="dxa"/>
          </w:tcPr>
          <w:p w14:paraId="157DC9E8" w14:textId="77777777" w:rsidR="00235C6B" w:rsidRPr="00235C6B" w:rsidRDefault="00235C6B" w:rsidP="00235C6B">
            <w:pPr>
              <w:spacing w:line="324" w:lineRule="auto"/>
              <w:rPr>
                <w:sz w:val="21"/>
                <w:szCs w:val="21"/>
              </w:rPr>
            </w:pPr>
          </w:p>
        </w:tc>
        <w:tc>
          <w:tcPr>
            <w:tcW w:w="425" w:type="dxa"/>
          </w:tcPr>
          <w:p w14:paraId="15B78B72" w14:textId="77777777" w:rsidR="00235C6B" w:rsidRPr="00235C6B" w:rsidRDefault="00235C6B" w:rsidP="00235C6B">
            <w:pPr>
              <w:spacing w:line="324" w:lineRule="auto"/>
              <w:rPr>
                <w:sz w:val="21"/>
                <w:szCs w:val="21"/>
              </w:rPr>
            </w:pPr>
          </w:p>
        </w:tc>
        <w:tc>
          <w:tcPr>
            <w:tcW w:w="426" w:type="dxa"/>
          </w:tcPr>
          <w:p w14:paraId="3D6D56CD" w14:textId="77777777" w:rsidR="00235C6B" w:rsidRPr="00235C6B" w:rsidRDefault="00235C6B" w:rsidP="00235C6B">
            <w:pPr>
              <w:spacing w:line="324" w:lineRule="auto"/>
              <w:rPr>
                <w:sz w:val="21"/>
                <w:szCs w:val="21"/>
              </w:rPr>
            </w:pPr>
          </w:p>
        </w:tc>
        <w:tc>
          <w:tcPr>
            <w:tcW w:w="425" w:type="dxa"/>
          </w:tcPr>
          <w:p w14:paraId="26A7CDC4" w14:textId="77777777" w:rsidR="00235C6B" w:rsidRPr="00235C6B" w:rsidRDefault="00235C6B" w:rsidP="00235C6B">
            <w:pPr>
              <w:spacing w:line="324" w:lineRule="auto"/>
              <w:rPr>
                <w:sz w:val="21"/>
                <w:szCs w:val="21"/>
              </w:rPr>
            </w:pPr>
          </w:p>
        </w:tc>
        <w:tc>
          <w:tcPr>
            <w:tcW w:w="425" w:type="dxa"/>
          </w:tcPr>
          <w:p w14:paraId="0E8DA322" w14:textId="77777777" w:rsidR="00235C6B" w:rsidRPr="00235C6B" w:rsidRDefault="00235C6B" w:rsidP="00235C6B">
            <w:pPr>
              <w:spacing w:line="324" w:lineRule="auto"/>
              <w:rPr>
                <w:sz w:val="21"/>
                <w:szCs w:val="21"/>
              </w:rPr>
            </w:pPr>
          </w:p>
        </w:tc>
      </w:tr>
    </w:tbl>
    <w:p w14:paraId="34002645" w14:textId="77777777" w:rsidR="00235C6B" w:rsidRPr="00235C6B" w:rsidRDefault="00235C6B" w:rsidP="00235C6B">
      <w:pPr>
        <w:spacing w:line="324" w:lineRule="auto"/>
        <w:rPr>
          <w:rFonts w:ascii="Arial" w:eastAsia="Calibri" w:hAnsi="Arial" w:cs="Arial"/>
          <w:sz w:val="21"/>
          <w:szCs w:val="21"/>
          <w:lang w:val="en-IN"/>
        </w:rPr>
      </w:pPr>
    </w:p>
    <w:p w14:paraId="04C8F578" w14:textId="77777777" w:rsidR="00235C6B" w:rsidRPr="00235C6B" w:rsidRDefault="00235C6B" w:rsidP="00235C6B">
      <w:pPr>
        <w:spacing w:line="324" w:lineRule="auto"/>
        <w:rPr>
          <w:rFonts w:ascii="Arial" w:eastAsia="Calibri" w:hAnsi="Arial" w:cs="Arial"/>
          <w:sz w:val="21"/>
          <w:szCs w:val="21"/>
          <w:lang w:val="en-IN"/>
        </w:rPr>
      </w:pPr>
    </w:p>
    <w:p w14:paraId="2C7DAC40" w14:textId="77777777" w:rsidR="00235C6B" w:rsidRPr="00235C6B" w:rsidRDefault="00235C6B" w:rsidP="00235C6B">
      <w:pPr>
        <w:numPr>
          <w:ilvl w:val="0"/>
          <w:numId w:val="16"/>
        </w:numPr>
        <w:spacing w:line="324" w:lineRule="auto"/>
        <w:ind w:hanging="644"/>
        <w:jc w:val="both"/>
        <w:rPr>
          <w:rFonts w:ascii="Arial" w:eastAsia="Calibri" w:hAnsi="Arial" w:cs="Arial"/>
          <w:sz w:val="21"/>
          <w:szCs w:val="21"/>
          <w:lang w:val="en-IN"/>
        </w:rPr>
      </w:pPr>
      <w:r w:rsidRPr="00235C6B">
        <w:rPr>
          <w:rFonts w:ascii="Arial" w:eastAsia="Calibri" w:hAnsi="Arial" w:cs="Arial"/>
          <w:sz w:val="21"/>
          <w:szCs w:val="21"/>
          <w:lang w:val="en-IN"/>
        </w:rPr>
        <w:t xml:space="preserve">Particulars of the parties filing details of acquisition : </w:t>
      </w:r>
    </w:p>
    <w:p w14:paraId="6C45DACE" w14:textId="77777777" w:rsidR="00235C6B" w:rsidRPr="00235C6B" w:rsidRDefault="00235C6B" w:rsidP="00235C6B">
      <w:pPr>
        <w:spacing w:line="324" w:lineRule="auto"/>
        <w:ind w:left="360"/>
        <w:rPr>
          <w:rFonts w:ascii="Arial" w:eastAsia="Calibri" w:hAnsi="Arial" w:cs="Arial"/>
          <w:sz w:val="21"/>
          <w:szCs w:val="21"/>
          <w:lang w:val="en-IN"/>
        </w:rPr>
      </w:pPr>
    </w:p>
    <w:p w14:paraId="4EE7FC95" w14:textId="77777777" w:rsidR="00235C6B" w:rsidRPr="00235C6B" w:rsidRDefault="00235C6B" w:rsidP="00235C6B">
      <w:pPr>
        <w:spacing w:line="324" w:lineRule="auto"/>
        <w:ind w:left="360"/>
        <w:rPr>
          <w:rFonts w:ascii="Arial" w:eastAsia="Calibri" w:hAnsi="Arial" w:cs="Arial"/>
          <w:sz w:val="21"/>
          <w:szCs w:val="21"/>
          <w:lang w:val="en-IN"/>
        </w:rPr>
      </w:pPr>
      <w:r w:rsidRPr="00235C6B">
        <w:rPr>
          <w:rFonts w:ascii="Arial" w:eastAsia="Calibri" w:hAnsi="Arial" w:cs="Arial"/>
          <w:sz w:val="21"/>
          <w:szCs w:val="21"/>
          <w:lang w:val="en-IN"/>
        </w:rPr>
        <w:t xml:space="preserve">Legal Name of the party(s) filing details of acquisition: </w:t>
      </w:r>
    </w:p>
    <w:p w14:paraId="34D1C19D" w14:textId="77777777" w:rsidR="00235C6B" w:rsidRPr="00235C6B" w:rsidRDefault="00235C6B" w:rsidP="00235C6B">
      <w:pPr>
        <w:spacing w:line="324" w:lineRule="auto"/>
        <w:ind w:left="360"/>
        <w:rPr>
          <w:rFonts w:ascii="Arial" w:eastAsia="Calibri" w:hAnsi="Arial" w:cs="Arial"/>
          <w:sz w:val="21"/>
          <w:szCs w:val="21"/>
          <w:lang w:val="en-IN"/>
        </w:rPr>
      </w:pPr>
      <w:r w:rsidRPr="00235C6B">
        <w:rPr>
          <w:rFonts w:ascii="Arial" w:eastAsia="Calibri" w:hAnsi="Arial" w:cs="Arial"/>
          <w:sz w:val="21"/>
          <w:szCs w:val="21"/>
          <w:lang w:val="en-IN"/>
        </w:rPr>
        <w:t xml:space="preserve">Principal Business Address (including Country/City/Area Code): </w:t>
      </w:r>
    </w:p>
    <w:p w14:paraId="6DFD6392" w14:textId="77777777" w:rsidR="00235C6B" w:rsidRPr="00235C6B" w:rsidRDefault="00235C6B" w:rsidP="00235C6B">
      <w:pPr>
        <w:spacing w:line="324" w:lineRule="auto"/>
        <w:ind w:left="360"/>
        <w:rPr>
          <w:rFonts w:ascii="Arial" w:eastAsia="Calibri" w:hAnsi="Arial" w:cs="Arial"/>
          <w:sz w:val="21"/>
          <w:szCs w:val="21"/>
          <w:lang w:val="en-IN"/>
        </w:rPr>
      </w:pPr>
      <w:r w:rsidRPr="00235C6B">
        <w:rPr>
          <w:rFonts w:ascii="Arial" w:eastAsia="Calibri" w:hAnsi="Arial" w:cs="Arial"/>
          <w:sz w:val="21"/>
          <w:szCs w:val="21"/>
          <w:lang w:val="en-IN"/>
        </w:rPr>
        <w:t xml:space="preserve">Telephone No.(including Country/City/Area Code): </w:t>
      </w:r>
    </w:p>
    <w:p w14:paraId="2CE1D971" w14:textId="77777777" w:rsidR="00235C6B" w:rsidRPr="00235C6B" w:rsidRDefault="00235C6B" w:rsidP="00235C6B">
      <w:pPr>
        <w:spacing w:line="324" w:lineRule="auto"/>
        <w:ind w:left="360"/>
        <w:rPr>
          <w:rFonts w:ascii="Arial" w:eastAsia="Calibri" w:hAnsi="Arial" w:cs="Arial"/>
          <w:sz w:val="21"/>
          <w:szCs w:val="21"/>
          <w:lang w:val="en-IN"/>
        </w:rPr>
      </w:pPr>
      <w:r w:rsidRPr="00235C6B">
        <w:rPr>
          <w:rFonts w:ascii="Arial" w:eastAsia="Calibri" w:hAnsi="Arial" w:cs="Arial"/>
          <w:sz w:val="21"/>
          <w:szCs w:val="21"/>
          <w:lang w:val="en-IN"/>
        </w:rPr>
        <w:t xml:space="preserve">Mobile No. (including Country/City/Area Code): </w:t>
      </w:r>
    </w:p>
    <w:p w14:paraId="6F5F9233" w14:textId="77777777" w:rsidR="00235C6B" w:rsidRPr="00235C6B" w:rsidRDefault="00235C6B" w:rsidP="00235C6B">
      <w:pPr>
        <w:spacing w:line="324" w:lineRule="auto"/>
        <w:ind w:left="360"/>
        <w:rPr>
          <w:rFonts w:ascii="Arial" w:eastAsia="Calibri" w:hAnsi="Arial" w:cs="Arial"/>
          <w:sz w:val="21"/>
          <w:szCs w:val="21"/>
          <w:lang w:val="en-IN"/>
        </w:rPr>
      </w:pPr>
      <w:r w:rsidRPr="00235C6B">
        <w:rPr>
          <w:rFonts w:ascii="Arial" w:eastAsia="Calibri" w:hAnsi="Arial" w:cs="Arial"/>
          <w:sz w:val="21"/>
          <w:szCs w:val="21"/>
          <w:lang w:val="en-IN"/>
        </w:rPr>
        <w:t xml:space="preserve">Fax No. (including Country/City/Area Code): </w:t>
      </w:r>
    </w:p>
    <w:p w14:paraId="407899AD" w14:textId="77777777" w:rsidR="00235C6B" w:rsidRPr="00235C6B" w:rsidRDefault="00235C6B" w:rsidP="00235C6B">
      <w:pPr>
        <w:spacing w:line="324" w:lineRule="auto"/>
        <w:ind w:left="360"/>
        <w:rPr>
          <w:rFonts w:ascii="Arial" w:eastAsia="Calibri" w:hAnsi="Arial" w:cs="Arial"/>
          <w:sz w:val="21"/>
          <w:szCs w:val="21"/>
          <w:lang w:val="en-IN"/>
        </w:rPr>
      </w:pPr>
      <w:r w:rsidRPr="00235C6B">
        <w:rPr>
          <w:rFonts w:ascii="Arial" w:eastAsia="Calibri" w:hAnsi="Arial" w:cs="Arial"/>
          <w:sz w:val="21"/>
          <w:szCs w:val="21"/>
          <w:lang w:val="en-IN"/>
        </w:rPr>
        <w:t xml:space="preserve">E-mail Address: </w:t>
      </w:r>
    </w:p>
    <w:p w14:paraId="6DAC51F2" w14:textId="77777777" w:rsidR="00235C6B" w:rsidRPr="00235C6B" w:rsidRDefault="00235C6B" w:rsidP="00235C6B">
      <w:pPr>
        <w:spacing w:line="324" w:lineRule="auto"/>
        <w:ind w:left="360"/>
        <w:rPr>
          <w:rFonts w:ascii="Arial" w:eastAsia="Calibri" w:hAnsi="Arial" w:cs="Arial"/>
          <w:sz w:val="21"/>
          <w:szCs w:val="21"/>
          <w:lang w:val="en-IN"/>
        </w:rPr>
      </w:pPr>
      <w:r w:rsidRPr="00235C6B">
        <w:rPr>
          <w:rFonts w:ascii="Arial" w:eastAsia="Calibri" w:hAnsi="Arial" w:cs="Arial"/>
          <w:sz w:val="21"/>
          <w:szCs w:val="21"/>
          <w:lang w:val="en-IN"/>
        </w:rPr>
        <w:t xml:space="preserve">Website Address: </w:t>
      </w:r>
    </w:p>
    <w:p w14:paraId="06D0916D" w14:textId="77777777" w:rsidR="00235C6B" w:rsidRPr="00235C6B" w:rsidRDefault="00235C6B" w:rsidP="00235C6B">
      <w:pPr>
        <w:spacing w:line="324" w:lineRule="auto"/>
        <w:ind w:left="360"/>
        <w:rPr>
          <w:rFonts w:ascii="Arial" w:eastAsia="Calibri" w:hAnsi="Arial" w:cs="Arial"/>
          <w:sz w:val="21"/>
          <w:szCs w:val="21"/>
          <w:lang w:val="en-IN"/>
        </w:rPr>
      </w:pPr>
      <w:r w:rsidRPr="00235C6B">
        <w:rPr>
          <w:rFonts w:ascii="Arial" w:eastAsia="Calibri" w:hAnsi="Arial" w:cs="Arial"/>
          <w:sz w:val="21"/>
          <w:szCs w:val="21"/>
          <w:lang w:val="en-IN"/>
        </w:rPr>
        <w:t>(in case there are more than one applicants use the same format for additional applicants).</w:t>
      </w:r>
    </w:p>
    <w:p w14:paraId="0A67B447" w14:textId="77777777" w:rsidR="00235C6B" w:rsidRPr="00235C6B" w:rsidRDefault="00235C6B" w:rsidP="00235C6B">
      <w:pPr>
        <w:spacing w:line="324" w:lineRule="auto"/>
        <w:rPr>
          <w:rFonts w:ascii="Arial" w:eastAsia="Calibri" w:hAnsi="Arial" w:cs="Arial"/>
          <w:sz w:val="21"/>
          <w:szCs w:val="21"/>
          <w:lang w:val="en-IN"/>
        </w:rPr>
      </w:pPr>
    </w:p>
    <w:p w14:paraId="477BCBAE" w14:textId="77777777" w:rsidR="00235C6B" w:rsidRPr="00235C6B" w:rsidRDefault="00235C6B" w:rsidP="00235C6B">
      <w:pPr>
        <w:numPr>
          <w:ilvl w:val="0"/>
          <w:numId w:val="16"/>
        </w:numPr>
        <w:spacing w:line="324" w:lineRule="auto"/>
        <w:ind w:hanging="644"/>
        <w:jc w:val="both"/>
        <w:rPr>
          <w:rFonts w:ascii="Arial" w:eastAsia="Calibri" w:hAnsi="Arial" w:cs="Arial"/>
          <w:sz w:val="21"/>
          <w:szCs w:val="21"/>
          <w:lang w:val="en-IN"/>
        </w:rPr>
      </w:pPr>
      <w:r w:rsidRPr="00235C6B">
        <w:rPr>
          <w:rFonts w:ascii="Arial" w:eastAsia="Calibri" w:hAnsi="Arial" w:cs="Arial"/>
          <w:sz w:val="21"/>
          <w:szCs w:val="21"/>
          <w:lang w:val="en-IN"/>
        </w:rPr>
        <w:t xml:space="preserve">Details of acquisition: </w:t>
      </w:r>
    </w:p>
    <w:p w14:paraId="73419B6A" w14:textId="77777777" w:rsidR="00235C6B" w:rsidRPr="00235C6B" w:rsidRDefault="00235C6B" w:rsidP="00235C6B">
      <w:pPr>
        <w:spacing w:line="324" w:lineRule="auto"/>
        <w:ind w:left="360"/>
        <w:rPr>
          <w:rFonts w:ascii="Arial" w:eastAsia="Calibri" w:hAnsi="Arial" w:cs="Arial"/>
          <w:sz w:val="21"/>
          <w:szCs w:val="21"/>
          <w:lang w:val="en-IN"/>
        </w:rPr>
      </w:pPr>
    </w:p>
    <w:p w14:paraId="36F41D1B" w14:textId="77777777" w:rsidR="00235C6B" w:rsidRPr="00235C6B" w:rsidRDefault="00235C6B" w:rsidP="00235C6B">
      <w:pPr>
        <w:numPr>
          <w:ilvl w:val="0"/>
          <w:numId w:val="17"/>
        </w:numPr>
        <w:spacing w:line="324" w:lineRule="auto"/>
        <w:ind w:left="851" w:hanging="491"/>
        <w:jc w:val="both"/>
        <w:rPr>
          <w:rFonts w:ascii="Arial" w:eastAsia="Calibri" w:hAnsi="Arial" w:cs="Arial"/>
          <w:sz w:val="21"/>
          <w:szCs w:val="21"/>
          <w:lang w:val="en-IN"/>
        </w:rPr>
      </w:pPr>
      <w:r w:rsidRPr="00235C6B">
        <w:rPr>
          <w:rFonts w:ascii="Arial" w:eastAsia="Calibri" w:hAnsi="Arial" w:cs="Arial"/>
          <w:sz w:val="21"/>
          <w:szCs w:val="21"/>
          <w:lang w:val="en-IN"/>
        </w:rPr>
        <w:t xml:space="preserve">Describe the acquisition of control, shares (including share subscription or financing facility), voting rights or assets that the party filing details has taken, and the modalities involved therein. Describe the loan, financing facility, investment etc that the parties filing details has given to the entity whose shares, assets or control are being acquired or are liable to be so acquired. </w:t>
      </w:r>
    </w:p>
    <w:p w14:paraId="4E0D685A" w14:textId="77777777" w:rsidR="00235C6B" w:rsidRPr="00235C6B" w:rsidRDefault="00235C6B" w:rsidP="00235C6B">
      <w:pPr>
        <w:spacing w:line="324" w:lineRule="auto"/>
        <w:ind w:left="720"/>
        <w:rPr>
          <w:rFonts w:ascii="Arial" w:eastAsia="Calibri" w:hAnsi="Arial" w:cs="Arial"/>
          <w:sz w:val="21"/>
          <w:szCs w:val="21"/>
          <w:lang w:val="en-IN"/>
        </w:rPr>
      </w:pPr>
    </w:p>
    <w:p w14:paraId="736932D6" w14:textId="77777777" w:rsidR="00235C6B" w:rsidRPr="00235C6B" w:rsidRDefault="00235C6B" w:rsidP="00235C6B">
      <w:pPr>
        <w:numPr>
          <w:ilvl w:val="0"/>
          <w:numId w:val="17"/>
        </w:numPr>
        <w:spacing w:line="324" w:lineRule="auto"/>
        <w:ind w:left="851" w:hanging="491"/>
        <w:jc w:val="both"/>
        <w:rPr>
          <w:rFonts w:ascii="Arial" w:eastAsia="Calibri" w:hAnsi="Arial" w:cs="Arial"/>
          <w:sz w:val="21"/>
          <w:szCs w:val="21"/>
          <w:lang w:val="en-IN"/>
        </w:rPr>
      </w:pPr>
      <w:r w:rsidRPr="00235C6B">
        <w:rPr>
          <w:rFonts w:ascii="Arial" w:eastAsia="Calibri" w:hAnsi="Arial" w:cs="Arial"/>
          <w:sz w:val="21"/>
          <w:szCs w:val="21"/>
          <w:lang w:val="en-IN"/>
        </w:rPr>
        <w:t>Also explain as to how the provisions of sub–section (4) of section 6 of the Act are applicable in this case (attach documents/reports etc).</w:t>
      </w:r>
    </w:p>
    <w:p w14:paraId="25D03C65" w14:textId="77777777" w:rsidR="00235C6B" w:rsidRPr="00235C6B" w:rsidRDefault="00235C6B" w:rsidP="00235C6B">
      <w:pPr>
        <w:spacing w:line="324" w:lineRule="auto"/>
        <w:ind w:left="720"/>
        <w:rPr>
          <w:rFonts w:ascii="Arial" w:eastAsia="Calibri" w:hAnsi="Arial" w:cs="Arial"/>
          <w:sz w:val="21"/>
          <w:szCs w:val="21"/>
          <w:lang w:val="en-IN"/>
        </w:rPr>
      </w:pPr>
    </w:p>
    <w:p w14:paraId="40A9C3E3" w14:textId="77777777" w:rsidR="00235C6B" w:rsidRPr="00235C6B" w:rsidRDefault="00235C6B" w:rsidP="00235C6B">
      <w:pPr>
        <w:numPr>
          <w:ilvl w:val="0"/>
          <w:numId w:val="16"/>
        </w:numPr>
        <w:spacing w:line="324" w:lineRule="auto"/>
        <w:ind w:hanging="644"/>
        <w:jc w:val="both"/>
        <w:rPr>
          <w:rFonts w:ascii="Arial" w:eastAsia="Calibri" w:hAnsi="Arial" w:cs="Arial"/>
          <w:sz w:val="21"/>
          <w:szCs w:val="21"/>
          <w:lang w:val="en-IN"/>
        </w:rPr>
      </w:pPr>
      <w:r w:rsidRPr="00235C6B">
        <w:rPr>
          <w:rFonts w:ascii="Arial" w:eastAsia="Calibri" w:hAnsi="Arial" w:cs="Arial"/>
          <w:sz w:val="21"/>
          <w:szCs w:val="21"/>
          <w:lang w:val="en-IN"/>
        </w:rPr>
        <w:t xml:space="preserve">Whether the acquirer/buyer is: </w:t>
      </w:r>
    </w:p>
    <w:p w14:paraId="4BCCA319" w14:textId="77777777" w:rsidR="00235C6B" w:rsidRPr="00235C6B" w:rsidRDefault="00235C6B" w:rsidP="00235C6B">
      <w:pPr>
        <w:spacing w:line="324" w:lineRule="auto"/>
        <w:ind w:left="360"/>
        <w:rPr>
          <w:rFonts w:ascii="Arial" w:eastAsia="Calibri" w:hAnsi="Arial" w:cs="Arial"/>
          <w:sz w:val="21"/>
          <w:szCs w:val="21"/>
          <w:lang w:val="en-IN"/>
        </w:rPr>
      </w:pPr>
    </w:p>
    <w:p w14:paraId="0499C270" w14:textId="77777777" w:rsidR="00235C6B" w:rsidRPr="00235C6B" w:rsidRDefault="00235C6B" w:rsidP="00235C6B">
      <w:pPr>
        <w:numPr>
          <w:ilvl w:val="0"/>
          <w:numId w:val="18"/>
        </w:numPr>
        <w:spacing w:line="324" w:lineRule="auto"/>
        <w:ind w:left="851" w:hanging="491"/>
        <w:jc w:val="both"/>
        <w:rPr>
          <w:rFonts w:ascii="Arial" w:eastAsia="Calibri" w:hAnsi="Arial" w:cs="Arial"/>
          <w:sz w:val="21"/>
          <w:szCs w:val="21"/>
          <w:lang w:val="en-IN"/>
        </w:rPr>
      </w:pPr>
      <w:r w:rsidRPr="00235C6B">
        <w:rPr>
          <w:rFonts w:ascii="Arial" w:eastAsia="Calibri" w:hAnsi="Arial" w:cs="Arial"/>
          <w:sz w:val="21"/>
          <w:szCs w:val="21"/>
          <w:lang w:val="en-IN"/>
        </w:rPr>
        <w:t xml:space="preserve">public financial institution; or </w:t>
      </w:r>
    </w:p>
    <w:p w14:paraId="19C4F9B0" w14:textId="77777777" w:rsidR="00235C6B" w:rsidRPr="00235C6B" w:rsidRDefault="00235C6B" w:rsidP="00235C6B">
      <w:pPr>
        <w:numPr>
          <w:ilvl w:val="0"/>
          <w:numId w:val="18"/>
        </w:numPr>
        <w:spacing w:line="324" w:lineRule="auto"/>
        <w:ind w:left="851" w:hanging="491"/>
        <w:jc w:val="both"/>
        <w:rPr>
          <w:rFonts w:ascii="Arial" w:eastAsia="Calibri" w:hAnsi="Arial" w:cs="Arial"/>
          <w:sz w:val="21"/>
          <w:szCs w:val="21"/>
          <w:lang w:val="en-IN"/>
        </w:rPr>
      </w:pPr>
      <w:r w:rsidRPr="00235C6B">
        <w:rPr>
          <w:rFonts w:ascii="Arial" w:eastAsia="Calibri" w:hAnsi="Arial" w:cs="Arial"/>
          <w:sz w:val="21"/>
          <w:szCs w:val="21"/>
          <w:lang w:val="en-IN"/>
        </w:rPr>
        <w:t xml:space="preserve">foreign institutional investor; or </w:t>
      </w:r>
    </w:p>
    <w:p w14:paraId="34AB94DA" w14:textId="77777777" w:rsidR="00235C6B" w:rsidRPr="00235C6B" w:rsidRDefault="00235C6B" w:rsidP="00235C6B">
      <w:pPr>
        <w:numPr>
          <w:ilvl w:val="0"/>
          <w:numId w:val="18"/>
        </w:numPr>
        <w:spacing w:line="324" w:lineRule="auto"/>
        <w:ind w:left="851" w:hanging="491"/>
        <w:jc w:val="both"/>
        <w:rPr>
          <w:rFonts w:ascii="Arial" w:eastAsia="Calibri" w:hAnsi="Arial" w:cs="Arial"/>
          <w:sz w:val="21"/>
          <w:szCs w:val="21"/>
          <w:lang w:val="en-IN"/>
        </w:rPr>
      </w:pPr>
      <w:r w:rsidRPr="00235C6B">
        <w:rPr>
          <w:rFonts w:ascii="Arial" w:eastAsia="Calibri" w:hAnsi="Arial" w:cs="Arial"/>
          <w:sz w:val="21"/>
          <w:szCs w:val="21"/>
          <w:lang w:val="en-IN"/>
        </w:rPr>
        <w:t xml:space="preserve">venture capital fund; or </w:t>
      </w:r>
    </w:p>
    <w:p w14:paraId="357A46B6" w14:textId="77777777" w:rsidR="00235C6B" w:rsidRPr="00235C6B" w:rsidRDefault="00235C6B" w:rsidP="00235C6B">
      <w:pPr>
        <w:numPr>
          <w:ilvl w:val="0"/>
          <w:numId w:val="18"/>
        </w:numPr>
        <w:spacing w:line="324" w:lineRule="auto"/>
        <w:ind w:left="851" w:hanging="491"/>
        <w:jc w:val="both"/>
        <w:rPr>
          <w:rFonts w:ascii="Arial" w:eastAsia="Calibri" w:hAnsi="Arial" w:cs="Arial"/>
          <w:sz w:val="21"/>
          <w:szCs w:val="21"/>
          <w:lang w:val="en-IN"/>
        </w:rPr>
      </w:pPr>
      <w:r w:rsidRPr="00235C6B">
        <w:rPr>
          <w:rFonts w:ascii="Arial" w:eastAsia="Calibri" w:hAnsi="Arial" w:cs="Arial"/>
          <w:sz w:val="21"/>
          <w:szCs w:val="21"/>
          <w:lang w:val="en-IN"/>
        </w:rPr>
        <w:t>bank.</w:t>
      </w:r>
    </w:p>
    <w:p w14:paraId="2EF793F4" w14:textId="77777777" w:rsidR="00235C6B" w:rsidRPr="00235C6B" w:rsidRDefault="00235C6B" w:rsidP="00235C6B">
      <w:pPr>
        <w:spacing w:line="324" w:lineRule="auto"/>
        <w:jc w:val="both"/>
        <w:rPr>
          <w:rFonts w:ascii="Arial" w:eastAsia="Calibri" w:hAnsi="Arial" w:cs="Arial"/>
          <w:sz w:val="21"/>
          <w:szCs w:val="21"/>
          <w:lang w:val="en-IN"/>
        </w:rPr>
      </w:pPr>
    </w:p>
    <w:p w14:paraId="6AF3B754" w14:textId="77777777" w:rsidR="00235C6B" w:rsidRDefault="00235C6B" w:rsidP="00235C6B">
      <w:pPr>
        <w:numPr>
          <w:ilvl w:val="0"/>
          <w:numId w:val="16"/>
        </w:numPr>
        <w:spacing w:line="324" w:lineRule="auto"/>
        <w:ind w:hanging="644"/>
        <w:jc w:val="both"/>
        <w:rPr>
          <w:rFonts w:ascii="Arial" w:eastAsia="Calibri" w:hAnsi="Arial" w:cs="Arial"/>
          <w:sz w:val="21"/>
          <w:szCs w:val="21"/>
          <w:lang w:val="en-IN"/>
        </w:rPr>
      </w:pPr>
      <w:r w:rsidRPr="00235C6B">
        <w:rPr>
          <w:rFonts w:ascii="Arial" w:eastAsia="Calibri" w:hAnsi="Arial" w:cs="Arial"/>
          <w:sz w:val="21"/>
          <w:szCs w:val="21"/>
          <w:lang w:val="en-IN"/>
        </w:rPr>
        <w:lastRenderedPageBreak/>
        <w:t xml:space="preserve">Describe the nature and extent of acquisition and justification to the effect that acquisition attracts the provisions of sub-section (4) of section 6 of the Act. </w:t>
      </w:r>
    </w:p>
    <w:p w14:paraId="7E3E2EC4" w14:textId="77777777" w:rsidR="00774794" w:rsidRPr="00235C6B" w:rsidRDefault="00774794" w:rsidP="00446421">
      <w:pPr>
        <w:spacing w:line="324" w:lineRule="auto"/>
        <w:ind w:left="360"/>
        <w:jc w:val="both"/>
        <w:rPr>
          <w:rFonts w:ascii="Arial" w:eastAsia="Calibri" w:hAnsi="Arial" w:cs="Arial"/>
          <w:sz w:val="21"/>
          <w:szCs w:val="21"/>
          <w:lang w:val="en-IN"/>
        </w:rPr>
      </w:pPr>
    </w:p>
    <w:p w14:paraId="22CCFA7E" w14:textId="77777777" w:rsidR="00235C6B" w:rsidRPr="00235C6B" w:rsidRDefault="00235C6B" w:rsidP="00235C6B">
      <w:pPr>
        <w:numPr>
          <w:ilvl w:val="0"/>
          <w:numId w:val="16"/>
        </w:numPr>
        <w:spacing w:line="324" w:lineRule="auto"/>
        <w:ind w:hanging="644"/>
        <w:jc w:val="both"/>
        <w:rPr>
          <w:rFonts w:ascii="Arial" w:eastAsia="Calibri" w:hAnsi="Arial" w:cs="Arial"/>
          <w:sz w:val="21"/>
          <w:szCs w:val="21"/>
          <w:lang w:val="en-IN"/>
        </w:rPr>
      </w:pPr>
      <w:r w:rsidRPr="00235C6B">
        <w:rPr>
          <w:rFonts w:ascii="Arial" w:eastAsia="Calibri" w:hAnsi="Arial" w:cs="Arial"/>
          <w:sz w:val="21"/>
          <w:szCs w:val="21"/>
          <w:lang w:val="en-IN"/>
        </w:rPr>
        <w:t>Furnish details of approval by the board of directors of the acquirer or execution of agreement or other document and also whether filing of details is within the time specified, or otherwise, the extent of delay in filing and the reasons thereof.</w:t>
      </w:r>
    </w:p>
    <w:p w14:paraId="2CB279AF" w14:textId="77777777" w:rsidR="00235C6B" w:rsidRPr="00235C6B" w:rsidRDefault="00235C6B" w:rsidP="00235C6B">
      <w:pPr>
        <w:spacing w:line="324" w:lineRule="auto"/>
        <w:ind w:left="360"/>
        <w:jc w:val="both"/>
        <w:rPr>
          <w:rFonts w:ascii="Arial" w:eastAsia="Calibri" w:hAnsi="Arial" w:cs="Arial"/>
          <w:sz w:val="21"/>
          <w:szCs w:val="21"/>
          <w:lang w:val="en-IN"/>
        </w:rPr>
      </w:pPr>
    </w:p>
    <w:p w14:paraId="55F2F41B" w14:textId="77777777" w:rsidR="00235C6B" w:rsidRPr="00235C6B" w:rsidRDefault="00235C6B" w:rsidP="00235C6B">
      <w:pPr>
        <w:numPr>
          <w:ilvl w:val="0"/>
          <w:numId w:val="16"/>
        </w:numPr>
        <w:spacing w:line="324" w:lineRule="auto"/>
        <w:ind w:hanging="644"/>
        <w:jc w:val="both"/>
        <w:rPr>
          <w:rFonts w:ascii="Arial" w:eastAsia="Calibri" w:hAnsi="Arial" w:cs="Arial"/>
          <w:sz w:val="21"/>
          <w:szCs w:val="21"/>
          <w:lang w:val="en-IN"/>
        </w:rPr>
      </w:pPr>
      <w:r w:rsidRPr="00235C6B">
        <w:rPr>
          <w:rFonts w:ascii="Arial" w:eastAsia="Calibri" w:hAnsi="Arial" w:cs="Arial"/>
          <w:sz w:val="21"/>
          <w:szCs w:val="21"/>
          <w:lang w:val="en-IN"/>
        </w:rPr>
        <w:t xml:space="preserve">Whether the “acquisition” is subject to foreign filing requirements, and, if yes, list the jurisdictions and furnish the details. </w:t>
      </w:r>
    </w:p>
    <w:p w14:paraId="648B9F3A" w14:textId="77777777" w:rsidR="00235C6B" w:rsidRPr="00235C6B" w:rsidRDefault="00235C6B" w:rsidP="00235C6B">
      <w:pPr>
        <w:spacing w:line="324" w:lineRule="auto"/>
        <w:ind w:left="720"/>
        <w:jc w:val="both"/>
        <w:rPr>
          <w:rFonts w:ascii="Arial" w:eastAsia="Calibri" w:hAnsi="Arial" w:cs="Arial"/>
          <w:sz w:val="21"/>
          <w:szCs w:val="21"/>
          <w:lang w:val="en-IN"/>
        </w:rPr>
      </w:pPr>
    </w:p>
    <w:p w14:paraId="5B6851BB" w14:textId="77777777" w:rsidR="00235C6B" w:rsidRPr="00235C6B" w:rsidRDefault="00235C6B" w:rsidP="00235C6B">
      <w:pPr>
        <w:numPr>
          <w:ilvl w:val="0"/>
          <w:numId w:val="16"/>
        </w:numPr>
        <w:spacing w:line="324" w:lineRule="auto"/>
        <w:ind w:hanging="644"/>
        <w:jc w:val="both"/>
        <w:rPr>
          <w:rFonts w:ascii="Arial" w:eastAsia="Calibri" w:hAnsi="Arial" w:cs="Arial"/>
          <w:sz w:val="21"/>
          <w:szCs w:val="21"/>
          <w:lang w:val="en-IN"/>
        </w:rPr>
      </w:pPr>
      <w:r w:rsidRPr="00235C6B">
        <w:rPr>
          <w:rFonts w:ascii="Arial" w:eastAsia="Calibri" w:hAnsi="Arial" w:cs="Arial"/>
          <w:sz w:val="21"/>
          <w:szCs w:val="21"/>
          <w:lang w:val="en-IN"/>
        </w:rPr>
        <w:t xml:space="preserve">Whether details of acquisition being filed is original or corrective, and, in case of latter, indicate the date of original filing and attach a copy thereof. </w:t>
      </w:r>
    </w:p>
    <w:p w14:paraId="4C144EB8" w14:textId="77777777" w:rsidR="00235C6B" w:rsidRPr="00235C6B" w:rsidRDefault="00235C6B" w:rsidP="00235C6B">
      <w:pPr>
        <w:spacing w:line="324" w:lineRule="auto"/>
        <w:ind w:left="720"/>
        <w:jc w:val="both"/>
        <w:rPr>
          <w:rFonts w:ascii="Arial" w:eastAsia="Calibri" w:hAnsi="Arial" w:cs="Arial"/>
          <w:sz w:val="21"/>
          <w:szCs w:val="21"/>
          <w:lang w:val="en-IN"/>
        </w:rPr>
      </w:pPr>
    </w:p>
    <w:p w14:paraId="421CD63D" w14:textId="77777777" w:rsidR="00235C6B" w:rsidRPr="00235C6B" w:rsidRDefault="00235C6B" w:rsidP="00235C6B">
      <w:pPr>
        <w:numPr>
          <w:ilvl w:val="0"/>
          <w:numId w:val="16"/>
        </w:numPr>
        <w:spacing w:line="324" w:lineRule="auto"/>
        <w:ind w:hanging="644"/>
        <w:jc w:val="both"/>
        <w:rPr>
          <w:rFonts w:ascii="Arial" w:eastAsia="Calibri" w:hAnsi="Arial" w:cs="Arial"/>
          <w:sz w:val="21"/>
          <w:szCs w:val="21"/>
          <w:lang w:val="en-IN"/>
        </w:rPr>
      </w:pPr>
      <w:r w:rsidRPr="00235C6B">
        <w:rPr>
          <w:rFonts w:ascii="Arial" w:eastAsia="Calibri" w:hAnsi="Arial" w:cs="Arial"/>
          <w:sz w:val="21"/>
          <w:szCs w:val="21"/>
          <w:lang w:val="en-IN"/>
        </w:rPr>
        <w:t xml:space="preserve">Indicate as to whether: (i) entity to which loan has been given or investment has been made and (ii) any of the party to which the loan has already been given / investment has already been made, are engaged in production, supply, distribution, storage, sales or trade of similar or identical or substitutable “goods”, or provision of “services” and if so, the details thereof. </w:t>
      </w:r>
    </w:p>
    <w:p w14:paraId="6753C37D" w14:textId="77777777" w:rsidR="00235C6B" w:rsidRPr="00235C6B" w:rsidRDefault="00235C6B" w:rsidP="00235C6B">
      <w:pPr>
        <w:spacing w:line="324" w:lineRule="auto"/>
        <w:ind w:left="720"/>
        <w:jc w:val="both"/>
        <w:rPr>
          <w:rFonts w:ascii="Arial" w:eastAsia="Calibri" w:hAnsi="Arial" w:cs="Arial"/>
          <w:sz w:val="21"/>
          <w:szCs w:val="21"/>
          <w:lang w:val="en-IN"/>
        </w:rPr>
      </w:pPr>
    </w:p>
    <w:p w14:paraId="137F90BE" w14:textId="77777777" w:rsidR="00235C6B" w:rsidRPr="00235C6B" w:rsidRDefault="00235C6B" w:rsidP="00235C6B">
      <w:pPr>
        <w:numPr>
          <w:ilvl w:val="0"/>
          <w:numId w:val="16"/>
        </w:numPr>
        <w:spacing w:line="324" w:lineRule="auto"/>
        <w:ind w:hanging="644"/>
        <w:jc w:val="both"/>
        <w:rPr>
          <w:rFonts w:ascii="Arial" w:eastAsia="Calibri" w:hAnsi="Arial" w:cs="Arial"/>
          <w:sz w:val="21"/>
          <w:szCs w:val="21"/>
          <w:lang w:val="en-IN"/>
        </w:rPr>
      </w:pPr>
      <w:r w:rsidRPr="00235C6B">
        <w:rPr>
          <w:rFonts w:ascii="Arial" w:eastAsia="Calibri" w:hAnsi="Arial" w:cs="Arial"/>
          <w:sz w:val="21"/>
          <w:szCs w:val="21"/>
          <w:lang w:val="en-IN"/>
        </w:rPr>
        <w:t>Whether the acquisition of control, shares (including share subscription or financing facility), voting rights or assets that the party filing details has taken, meets the threshold limits as provided in section 5 (a) or (b) of the Act. If yes,  describe how either the parties filing details of such acquisition or the group to which the enterprise whose shares, assets, voting rights or control is being acquired shall belong pursuant to such acquisition, meet the thresholds provided under the Act or by way of a notification provided by the Central Government from time to time, based on the audited annual accounts of the financial year immediately preceding the financial year in which the acquisition has taken place. If the annual accounts for the immediate preceding financial year are not audited, furnish the details as per the last audited annual accounts as well as for the annual accounts of the each subsequent year, duly certified by the Managing Director/ Chief Executive Officer/ Chief Financial Officer as per the authorisation of the Board(s) of the parties concerned and supported by the certificate of the Auditor of the enterprises, up to the financial year immediately preceding the year in which the acquisition has taken place.</w:t>
      </w:r>
    </w:p>
    <w:p w14:paraId="1FE085F1" w14:textId="77777777" w:rsidR="00235C6B" w:rsidRPr="00235C6B" w:rsidRDefault="00235C6B" w:rsidP="00235C6B">
      <w:pPr>
        <w:spacing w:line="324" w:lineRule="auto"/>
        <w:ind w:left="360"/>
        <w:jc w:val="both"/>
        <w:rPr>
          <w:rFonts w:ascii="Arial" w:eastAsia="Calibri" w:hAnsi="Arial" w:cs="Arial"/>
          <w:sz w:val="21"/>
          <w:szCs w:val="21"/>
          <w:lang w:val="en-IN"/>
        </w:rPr>
      </w:pPr>
    </w:p>
    <w:p w14:paraId="037F3BE1" w14:textId="77777777" w:rsidR="00235C6B" w:rsidRPr="00235C6B" w:rsidRDefault="00235C6B" w:rsidP="00235C6B">
      <w:pPr>
        <w:numPr>
          <w:ilvl w:val="0"/>
          <w:numId w:val="16"/>
        </w:numPr>
        <w:spacing w:line="324" w:lineRule="auto"/>
        <w:ind w:hanging="644"/>
        <w:jc w:val="both"/>
        <w:rPr>
          <w:rFonts w:ascii="Arial" w:eastAsia="Calibri" w:hAnsi="Arial" w:cs="Arial"/>
          <w:sz w:val="21"/>
          <w:szCs w:val="21"/>
          <w:lang w:val="en-IN"/>
        </w:rPr>
      </w:pPr>
      <w:r w:rsidRPr="00235C6B">
        <w:rPr>
          <w:rFonts w:ascii="Arial" w:eastAsia="Calibri" w:hAnsi="Arial" w:cs="Arial"/>
          <w:sz w:val="21"/>
          <w:szCs w:val="21"/>
          <w:lang w:val="en-IN"/>
        </w:rPr>
        <w:t xml:space="preserve">What is the ‘relevant product market’ of the products or services whose control, shares, assets or voting rights have been acquired or are being acquired? </w:t>
      </w:r>
    </w:p>
    <w:p w14:paraId="4328EB99" w14:textId="77777777" w:rsidR="00235C6B" w:rsidRPr="00235C6B" w:rsidRDefault="00235C6B" w:rsidP="00235C6B">
      <w:pPr>
        <w:spacing w:line="324" w:lineRule="auto"/>
        <w:ind w:left="360"/>
        <w:jc w:val="both"/>
        <w:rPr>
          <w:rFonts w:ascii="Arial" w:eastAsia="Calibri" w:hAnsi="Arial" w:cs="Arial"/>
          <w:sz w:val="21"/>
          <w:szCs w:val="21"/>
          <w:lang w:val="en-IN"/>
        </w:rPr>
      </w:pPr>
    </w:p>
    <w:p w14:paraId="13E323A7" w14:textId="77777777" w:rsidR="00235C6B" w:rsidRPr="00235C6B" w:rsidRDefault="00235C6B" w:rsidP="00235C6B">
      <w:pPr>
        <w:numPr>
          <w:ilvl w:val="0"/>
          <w:numId w:val="16"/>
        </w:numPr>
        <w:spacing w:line="324" w:lineRule="auto"/>
        <w:ind w:hanging="644"/>
        <w:jc w:val="both"/>
        <w:rPr>
          <w:rFonts w:ascii="Arial" w:eastAsia="Calibri" w:hAnsi="Arial" w:cs="Arial"/>
          <w:sz w:val="21"/>
          <w:szCs w:val="21"/>
          <w:lang w:val="en-IN"/>
        </w:rPr>
      </w:pPr>
      <w:r w:rsidRPr="00235C6B">
        <w:rPr>
          <w:rFonts w:ascii="Arial" w:eastAsia="Calibri" w:hAnsi="Arial" w:cs="Arial"/>
          <w:sz w:val="21"/>
          <w:szCs w:val="21"/>
          <w:lang w:val="en-IN"/>
        </w:rPr>
        <w:t xml:space="preserve">What is the ‘relevant geographic market’ of the products or services whose control, shares, assets or voting rights have been acquired or are being acquired? </w:t>
      </w:r>
    </w:p>
    <w:p w14:paraId="0BDB73B2" w14:textId="77777777" w:rsidR="00235C6B" w:rsidRPr="00235C6B" w:rsidRDefault="00235C6B" w:rsidP="00235C6B">
      <w:pPr>
        <w:spacing w:line="324" w:lineRule="auto"/>
        <w:ind w:left="360"/>
        <w:jc w:val="both"/>
        <w:rPr>
          <w:rFonts w:ascii="Arial" w:eastAsia="Calibri" w:hAnsi="Arial" w:cs="Arial"/>
          <w:sz w:val="21"/>
          <w:szCs w:val="21"/>
          <w:lang w:val="en-IN"/>
        </w:rPr>
      </w:pPr>
    </w:p>
    <w:p w14:paraId="7CF225B6" w14:textId="77777777" w:rsidR="00235C6B" w:rsidRPr="00235C6B" w:rsidRDefault="00235C6B" w:rsidP="00235C6B">
      <w:pPr>
        <w:numPr>
          <w:ilvl w:val="0"/>
          <w:numId w:val="16"/>
        </w:numPr>
        <w:spacing w:line="324" w:lineRule="auto"/>
        <w:ind w:hanging="644"/>
        <w:jc w:val="both"/>
        <w:rPr>
          <w:rFonts w:ascii="Arial" w:eastAsia="Calibri" w:hAnsi="Arial" w:cs="Arial"/>
          <w:sz w:val="21"/>
          <w:szCs w:val="21"/>
          <w:lang w:val="en-IN"/>
        </w:rPr>
      </w:pPr>
      <w:r w:rsidRPr="00235C6B">
        <w:rPr>
          <w:rFonts w:ascii="Arial" w:eastAsia="Calibri" w:hAnsi="Arial" w:cs="Arial"/>
          <w:sz w:val="21"/>
          <w:szCs w:val="21"/>
          <w:lang w:val="en-IN"/>
        </w:rPr>
        <w:t xml:space="preserve">What is the relevant market for the acquisition keeping in view the relevant product market and relevant geographic market?  </w:t>
      </w:r>
    </w:p>
    <w:p w14:paraId="6F7D004A" w14:textId="77777777" w:rsidR="00235C6B" w:rsidRPr="00235C6B" w:rsidRDefault="00235C6B" w:rsidP="00235C6B">
      <w:pPr>
        <w:spacing w:line="324" w:lineRule="auto"/>
        <w:ind w:left="360"/>
        <w:jc w:val="both"/>
        <w:rPr>
          <w:rFonts w:ascii="Arial" w:eastAsia="Calibri" w:hAnsi="Arial" w:cs="Arial"/>
          <w:sz w:val="21"/>
          <w:szCs w:val="21"/>
          <w:lang w:val="en-IN"/>
        </w:rPr>
      </w:pPr>
      <w:r w:rsidRPr="00235C6B">
        <w:rPr>
          <w:rFonts w:ascii="Arial" w:eastAsia="Calibri" w:hAnsi="Arial" w:cs="Arial"/>
          <w:sz w:val="21"/>
          <w:szCs w:val="21"/>
          <w:lang w:val="en-IN"/>
        </w:rPr>
        <w:lastRenderedPageBreak/>
        <w:t>(In case relevant market has been worked on the basis of some study or is based on market report, the details of the organization which conducted the study and furnished the report and whether the organization which conducted the study and furnished report is a related party and whether any grant has been made to such organization which has given the report may also be furnished.)</w:t>
      </w:r>
    </w:p>
    <w:p w14:paraId="29810B66" w14:textId="77777777" w:rsidR="00235C6B" w:rsidRPr="00235C6B" w:rsidRDefault="00235C6B" w:rsidP="00235C6B">
      <w:pPr>
        <w:spacing w:line="324" w:lineRule="auto"/>
        <w:ind w:left="360"/>
        <w:jc w:val="both"/>
        <w:rPr>
          <w:rFonts w:ascii="Arial" w:eastAsia="Calibri" w:hAnsi="Arial" w:cs="Arial"/>
          <w:sz w:val="21"/>
          <w:szCs w:val="21"/>
          <w:lang w:val="en-IN"/>
        </w:rPr>
      </w:pPr>
    </w:p>
    <w:p w14:paraId="569F0CEA" w14:textId="77777777" w:rsidR="00235C6B" w:rsidRPr="00235C6B" w:rsidRDefault="00235C6B" w:rsidP="00235C6B">
      <w:pPr>
        <w:numPr>
          <w:ilvl w:val="0"/>
          <w:numId w:val="16"/>
        </w:numPr>
        <w:spacing w:line="324" w:lineRule="auto"/>
        <w:ind w:hanging="644"/>
        <w:jc w:val="both"/>
        <w:rPr>
          <w:rFonts w:ascii="Arial" w:eastAsia="Calibri" w:hAnsi="Arial" w:cs="Arial"/>
          <w:sz w:val="21"/>
          <w:szCs w:val="21"/>
          <w:lang w:val="en-IN"/>
        </w:rPr>
      </w:pPr>
      <w:r w:rsidRPr="00235C6B">
        <w:rPr>
          <w:rFonts w:ascii="Arial" w:eastAsia="Calibri" w:hAnsi="Arial" w:cs="Arial"/>
          <w:sz w:val="21"/>
          <w:szCs w:val="21"/>
          <w:lang w:val="en-IN"/>
        </w:rPr>
        <w:t>To determine ‘control’ *the following information is to be furnished:</w:t>
      </w:r>
    </w:p>
    <w:p w14:paraId="2EBF4413" w14:textId="77777777" w:rsidR="00235C6B" w:rsidRPr="00446421" w:rsidRDefault="00235C6B" w:rsidP="00235C6B">
      <w:pPr>
        <w:spacing w:line="324" w:lineRule="auto"/>
        <w:ind w:left="360"/>
        <w:jc w:val="both"/>
        <w:rPr>
          <w:rFonts w:ascii="Arial" w:eastAsia="Calibri" w:hAnsi="Arial" w:cs="Arial"/>
          <w:sz w:val="16"/>
          <w:szCs w:val="21"/>
          <w:lang w:val="en-IN"/>
        </w:rPr>
      </w:pPr>
    </w:p>
    <w:tbl>
      <w:tblPr>
        <w:tblStyle w:val="TableGrid1"/>
        <w:tblW w:w="0" w:type="auto"/>
        <w:tblInd w:w="360" w:type="dxa"/>
        <w:tblLook w:val="04A0" w:firstRow="1" w:lastRow="0" w:firstColumn="1" w:lastColumn="0" w:noHBand="0" w:noVBand="1"/>
      </w:tblPr>
      <w:tblGrid>
        <w:gridCol w:w="2032"/>
        <w:gridCol w:w="2019"/>
        <w:gridCol w:w="2023"/>
        <w:gridCol w:w="2082"/>
      </w:tblGrid>
      <w:tr w:rsidR="00235C6B" w:rsidRPr="00235C6B" w14:paraId="0AB9F60E" w14:textId="77777777" w:rsidTr="00235C6B">
        <w:tc>
          <w:tcPr>
            <w:tcW w:w="2310" w:type="dxa"/>
          </w:tcPr>
          <w:p w14:paraId="7AA36949" w14:textId="77777777" w:rsidR="00235C6B" w:rsidRPr="00D07ADA" w:rsidRDefault="00235C6B" w:rsidP="00446421">
            <w:pPr>
              <w:rPr>
                <w:rFonts w:ascii="Arial" w:hAnsi="Arial" w:cs="Arial"/>
                <w:sz w:val="21"/>
                <w:szCs w:val="21"/>
              </w:rPr>
            </w:pPr>
            <w:r w:rsidRPr="00446421">
              <w:rPr>
                <w:rFonts w:ascii="Arial" w:hAnsi="Arial" w:cs="Arial"/>
                <w:sz w:val="21"/>
                <w:szCs w:val="21"/>
              </w:rPr>
              <w:t>Parties to acquisition</w:t>
            </w:r>
          </w:p>
        </w:tc>
        <w:tc>
          <w:tcPr>
            <w:tcW w:w="2310" w:type="dxa"/>
          </w:tcPr>
          <w:p w14:paraId="6A0B144C" w14:textId="77777777" w:rsidR="00235C6B" w:rsidRPr="00D07ADA" w:rsidRDefault="00235C6B" w:rsidP="00446421">
            <w:pPr>
              <w:jc w:val="both"/>
              <w:rPr>
                <w:rFonts w:ascii="Arial" w:hAnsi="Arial" w:cs="Arial"/>
                <w:sz w:val="21"/>
                <w:szCs w:val="21"/>
              </w:rPr>
            </w:pPr>
            <w:r w:rsidRPr="00D07ADA">
              <w:rPr>
                <w:rFonts w:ascii="Arial" w:hAnsi="Arial" w:cs="Arial"/>
                <w:sz w:val="21"/>
                <w:szCs w:val="21"/>
              </w:rPr>
              <w:t xml:space="preserve">Details of entities </w:t>
            </w:r>
          </w:p>
          <w:p w14:paraId="46168E56" w14:textId="77777777" w:rsidR="00235C6B" w:rsidRPr="00D07ADA" w:rsidRDefault="00235C6B" w:rsidP="00446421">
            <w:pPr>
              <w:jc w:val="both"/>
              <w:rPr>
                <w:rFonts w:ascii="Arial" w:hAnsi="Arial" w:cs="Arial"/>
                <w:sz w:val="21"/>
                <w:szCs w:val="21"/>
              </w:rPr>
            </w:pPr>
            <w:r w:rsidRPr="00D07ADA">
              <w:rPr>
                <w:rFonts w:ascii="Arial" w:hAnsi="Arial" w:cs="Arial"/>
                <w:sz w:val="21"/>
                <w:szCs w:val="21"/>
              </w:rPr>
              <w:t xml:space="preserve">exercising control  </w:t>
            </w:r>
          </w:p>
        </w:tc>
        <w:tc>
          <w:tcPr>
            <w:tcW w:w="2311" w:type="dxa"/>
          </w:tcPr>
          <w:p w14:paraId="6A5F5434" w14:textId="77777777" w:rsidR="00235C6B" w:rsidRPr="00D07ADA" w:rsidRDefault="00235C6B" w:rsidP="00446421">
            <w:pPr>
              <w:jc w:val="both"/>
              <w:rPr>
                <w:rFonts w:ascii="Arial" w:hAnsi="Arial" w:cs="Arial"/>
                <w:sz w:val="21"/>
                <w:szCs w:val="21"/>
              </w:rPr>
            </w:pPr>
            <w:r w:rsidRPr="00D07ADA">
              <w:rPr>
                <w:rFonts w:ascii="Arial" w:hAnsi="Arial" w:cs="Arial"/>
                <w:sz w:val="21"/>
                <w:szCs w:val="21"/>
              </w:rPr>
              <w:t>Form and manner in which control is exercised.</w:t>
            </w:r>
          </w:p>
        </w:tc>
        <w:tc>
          <w:tcPr>
            <w:tcW w:w="2311" w:type="dxa"/>
          </w:tcPr>
          <w:p w14:paraId="662E3C5C" w14:textId="77777777" w:rsidR="00235C6B" w:rsidRPr="00D07ADA" w:rsidRDefault="00235C6B" w:rsidP="00446421">
            <w:pPr>
              <w:jc w:val="both"/>
              <w:rPr>
                <w:rFonts w:ascii="Arial" w:hAnsi="Arial" w:cs="Arial"/>
                <w:sz w:val="21"/>
                <w:szCs w:val="21"/>
              </w:rPr>
            </w:pPr>
            <w:r w:rsidRPr="00D07ADA">
              <w:rPr>
                <w:rFonts w:ascii="Arial" w:hAnsi="Arial" w:cs="Arial"/>
                <w:sz w:val="21"/>
                <w:szCs w:val="21"/>
              </w:rPr>
              <w:t xml:space="preserve">Details of common </w:t>
            </w:r>
          </w:p>
          <w:p w14:paraId="16CE7DBA" w14:textId="77777777" w:rsidR="00235C6B" w:rsidRPr="00D07ADA" w:rsidRDefault="00235C6B" w:rsidP="00446421">
            <w:pPr>
              <w:jc w:val="both"/>
              <w:rPr>
                <w:rFonts w:ascii="Arial" w:hAnsi="Arial" w:cs="Arial"/>
                <w:sz w:val="21"/>
                <w:szCs w:val="21"/>
              </w:rPr>
            </w:pPr>
            <w:r w:rsidRPr="00D07ADA">
              <w:rPr>
                <w:rFonts w:ascii="Arial" w:hAnsi="Arial" w:cs="Arial"/>
                <w:sz w:val="21"/>
                <w:szCs w:val="21"/>
              </w:rPr>
              <w:t>Directors / Partners/Co-parceners/ Trustees.</w:t>
            </w:r>
          </w:p>
        </w:tc>
      </w:tr>
      <w:tr w:rsidR="00235C6B" w:rsidRPr="00235C6B" w14:paraId="6086590F" w14:textId="77777777" w:rsidTr="00235C6B">
        <w:tc>
          <w:tcPr>
            <w:tcW w:w="2310" w:type="dxa"/>
          </w:tcPr>
          <w:p w14:paraId="1B213461" w14:textId="77777777" w:rsidR="00235C6B" w:rsidRPr="00235C6B" w:rsidRDefault="00235C6B" w:rsidP="00235C6B">
            <w:pPr>
              <w:spacing w:line="324" w:lineRule="auto"/>
              <w:jc w:val="both"/>
              <w:rPr>
                <w:sz w:val="21"/>
                <w:szCs w:val="21"/>
              </w:rPr>
            </w:pPr>
          </w:p>
        </w:tc>
        <w:tc>
          <w:tcPr>
            <w:tcW w:w="2310" w:type="dxa"/>
          </w:tcPr>
          <w:p w14:paraId="63E3370A" w14:textId="77777777" w:rsidR="00235C6B" w:rsidRPr="00235C6B" w:rsidRDefault="00235C6B" w:rsidP="00235C6B">
            <w:pPr>
              <w:spacing w:line="324" w:lineRule="auto"/>
              <w:jc w:val="both"/>
              <w:rPr>
                <w:sz w:val="21"/>
                <w:szCs w:val="21"/>
              </w:rPr>
            </w:pPr>
          </w:p>
        </w:tc>
        <w:tc>
          <w:tcPr>
            <w:tcW w:w="2311" w:type="dxa"/>
          </w:tcPr>
          <w:p w14:paraId="1EC3779E" w14:textId="77777777" w:rsidR="00235C6B" w:rsidRPr="00235C6B" w:rsidRDefault="00235C6B" w:rsidP="00235C6B">
            <w:pPr>
              <w:spacing w:line="324" w:lineRule="auto"/>
              <w:jc w:val="both"/>
              <w:rPr>
                <w:sz w:val="21"/>
                <w:szCs w:val="21"/>
              </w:rPr>
            </w:pPr>
          </w:p>
        </w:tc>
        <w:tc>
          <w:tcPr>
            <w:tcW w:w="2311" w:type="dxa"/>
          </w:tcPr>
          <w:p w14:paraId="1CD6339A" w14:textId="77777777" w:rsidR="00235C6B" w:rsidRPr="00235C6B" w:rsidRDefault="00235C6B" w:rsidP="00235C6B">
            <w:pPr>
              <w:spacing w:line="324" w:lineRule="auto"/>
              <w:jc w:val="both"/>
              <w:rPr>
                <w:sz w:val="21"/>
                <w:szCs w:val="21"/>
              </w:rPr>
            </w:pPr>
          </w:p>
        </w:tc>
      </w:tr>
    </w:tbl>
    <w:p w14:paraId="1D13848B" w14:textId="77777777" w:rsidR="00235C6B" w:rsidRPr="00446421" w:rsidRDefault="00235C6B" w:rsidP="00B87027">
      <w:pPr>
        <w:spacing w:line="324" w:lineRule="auto"/>
        <w:ind w:left="360"/>
        <w:jc w:val="both"/>
        <w:rPr>
          <w:rFonts w:ascii="Arial" w:eastAsia="Calibri" w:hAnsi="Arial" w:cs="Arial"/>
          <w:sz w:val="10"/>
          <w:szCs w:val="21"/>
          <w:lang w:val="en-IN"/>
        </w:rPr>
      </w:pPr>
    </w:p>
    <w:p w14:paraId="10D09826" w14:textId="77777777" w:rsidR="00235C6B" w:rsidRPr="00235C6B" w:rsidRDefault="00235C6B" w:rsidP="00B87027">
      <w:pPr>
        <w:spacing w:line="324" w:lineRule="auto"/>
        <w:ind w:left="284" w:hanging="284"/>
        <w:jc w:val="both"/>
        <w:rPr>
          <w:rFonts w:ascii="Arial" w:eastAsia="Calibri" w:hAnsi="Arial" w:cs="Arial"/>
          <w:sz w:val="21"/>
          <w:szCs w:val="21"/>
          <w:lang w:val="en-IN"/>
        </w:rPr>
      </w:pPr>
      <w:r w:rsidRPr="00235C6B">
        <w:rPr>
          <w:rFonts w:ascii="Arial" w:eastAsia="Calibri" w:hAnsi="Arial" w:cs="Arial"/>
          <w:sz w:val="21"/>
          <w:szCs w:val="21"/>
          <w:lang w:val="en-IN"/>
        </w:rPr>
        <w:t xml:space="preserve">* </w:t>
      </w:r>
      <w:r w:rsidRPr="00235C6B">
        <w:rPr>
          <w:rFonts w:ascii="Arial" w:eastAsia="Calibri" w:hAnsi="Arial" w:cs="Arial"/>
          <w:sz w:val="21"/>
          <w:szCs w:val="21"/>
          <w:lang w:val="en-IN"/>
        </w:rPr>
        <w:tab/>
        <w:t xml:space="preserve">Note: Furnish details of the nature of direct as well as indirect control as the case may be. </w:t>
      </w:r>
    </w:p>
    <w:p w14:paraId="2D69A081" w14:textId="7EC5D7FD" w:rsidR="00235C6B" w:rsidRPr="00446421" w:rsidRDefault="00235C6B" w:rsidP="00446421">
      <w:pPr>
        <w:spacing w:line="324" w:lineRule="auto"/>
        <w:ind w:left="357"/>
        <w:jc w:val="both"/>
        <w:rPr>
          <w:rFonts w:ascii="Arial" w:eastAsia="Calibri" w:hAnsi="Arial" w:cs="Arial"/>
          <w:sz w:val="14"/>
          <w:szCs w:val="21"/>
          <w:lang w:val="en-IN"/>
        </w:rPr>
      </w:pPr>
    </w:p>
    <w:p w14:paraId="483F3F44" w14:textId="77777777" w:rsidR="00235C6B" w:rsidRPr="00235C6B" w:rsidRDefault="00235C6B" w:rsidP="00446421">
      <w:pPr>
        <w:numPr>
          <w:ilvl w:val="0"/>
          <w:numId w:val="16"/>
        </w:numPr>
        <w:spacing w:line="324" w:lineRule="auto"/>
        <w:ind w:left="357" w:hanging="644"/>
        <w:jc w:val="both"/>
        <w:rPr>
          <w:rFonts w:ascii="Arial" w:eastAsia="Calibri" w:hAnsi="Arial" w:cs="Arial"/>
          <w:sz w:val="21"/>
          <w:szCs w:val="21"/>
          <w:lang w:val="en-IN"/>
        </w:rPr>
      </w:pPr>
      <w:r w:rsidRPr="00235C6B">
        <w:rPr>
          <w:rFonts w:ascii="Arial" w:eastAsia="Calibri" w:hAnsi="Arial" w:cs="Arial"/>
          <w:sz w:val="21"/>
          <w:szCs w:val="21"/>
          <w:lang w:val="en-IN"/>
        </w:rPr>
        <w:t xml:space="preserve">Whether, in your opinion, the acquisition of control, shares (including share subscription or financing facility), voting rights or assets is likely to cause or has caused an appreciable adverse effect on competition in the market in India? </w:t>
      </w:r>
    </w:p>
    <w:p w14:paraId="3D6AFBB4" w14:textId="77777777" w:rsidR="00235C6B" w:rsidRPr="00235C6B" w:rsidRDefault="00235C6B" w:rsidP="00B87027">
      <w:pPr>
        <w:spacing w:line="324" w:lineRule="auto"/>
        <w:ind w:left="360"/>
        <w:jc w:val="both"/>
        <w:rPr>
          <w:rFonts w:ascii="Arial" w:eastAsia="Calibri" w:hAnsi="Arial" w:cs="Arial"/>
          <w:sz w:val="21"/>
          <w:szCs w:val="21"/>
          <w:lang w:val="en-IN"/>
        </w:rPr>
      </w:pPr>
    </w:p>
    <w:p w14:paraId="4C4706BA" w14:textId="77777777" w:rsidR="00235C6B" w:rsidRPr="00235C6B" w:rsidRDefault="00235C6B" w:rsidP="00B87027">
      <w:pPr>
        <w:numPr>
          <w:ilvl w:val="0"/>
          <w:numId w:val="16"/>
        </w:numPr>
        <w:spacing w:line="324" w:lineRule="auto"/>
        <w:ind w:hanging="644"/>
        <w:jc w:val="both"/>
        <w:rPr>
          <w:rFonts w:ascii="Arial" w:eastAsia="Calibri" w:hAnsi="Arial" w:cs="Arial"/>
          <w:sz w:val="21"/>
          <w:szCs w:val="21"/>
          <w:lang w:val="en-IN"/>
        </w:rPr>
      </w:pPr>
      <w:r w:rsidRPr="00235C6B">
        <w:rPr>
          <w:rFonts w:ascii="Arial" w:eastAsia="Calibri" w:hAnsi="Arial" w:cs="Arial"/>
          <w:sz w:val="21"/>
          <w:szCs w:val="21"/>
          <w:lang w:val="en-IN"/>
        </w:rPr>
        <w:t xml:space="preserve">Any other additional information which, in your opinion, is relevant may be furnished.   </w:t>
      </w:r>
    </w:p>
    <w:p w14:paraId="17CE0804" w14:textId="77777777" w:rsidR="00235C6B" w:rsidRPr="00446421" w:rsidRDefault="00235C6B" w:rsidP="00446421">
      <w:pPr>
        <w:spacing w:line="324" w:lineRule="auto"/>
        <w:rPr>
          <w:rFonts w:ascii="Arial" w:eastAsia="Times New Roman" w:hAnsi="Arial" w:cs="Arial"/>
          <w:color w:val="000000"/>
          <w:sz w:val="14"/>
          <w:szCs w:val="22"/>
          <w:lang w:eastAsia="en-IN" w:bidi="hi-IN"/>
        </w:rPr>
      </w:pPr>
    </w:p>
    <w:p w14:paraId="1D825AA9" w14:textId="7AE62D67" w:rsidR="00235C6B" w:rsidRPr="00235C6B" w:rsidRDefault="00235C6B" w:rsidP="00774794">
      <w:pPr>
        <w:spacing w:after="200" w:line="324" w:lineRule="auto"/>
        <w:ind w:left="709"/>
        <w:jc w:val="center"/>
        <w:rPr>
          <w:rFonts w:ascii="Arial" w:eastAsia="Calibri" w:hAnsi="Arial" w:cs="Arial"/>
          <w:b/>
          <w:sz w:val="21"/>
          <w:szCs w:val="21"/>
          <w:lang w:val="en-IN"/>
        </w:rPr>
      </w:pPr>
      <w:r w:rsidRPr="00235C6B">
        <w:rPr>
          <w:rFonts w:ascii="Arial" w:eastAsia="Calibri" w:hAnsi="Arial" w:cs="Arial"/>
          <w:bCs/>
          <w:sz w:val="21"/>
          <w:szCs w:val="21"/>
          <w:lang w:val="en-IN"/>
        </w:rPr>
        <w:t>DECLARATION</w:t>
      </w:r>
    </w:p>
    <w:p w14:paraId="2CDCC768" w14:textId="77777777" w:rsidR="00235C6B" w:rsidRPr="00235C6B" w:rsidRDefault="00235C6B" w:rsidP="00774794">
      <w:pPr>
        <w:spacing w:after="200" w:line="324" w:lineRule="auto"/>
        <w:ind w:left="709"/>
        <w:jc w:val="both"/>
        <w:rPr>
          <w:rFonts w:ascii="Arial" w:eastAsia="Calibri" w:hAnsi="Arial" w:cs="Arial"/>
          <w:bCs/>
          <w:sz w:val="21"/>
          <w:szCs w:val="21"/>
          <w:lang w:val="en-IN"/>
        </w:rPr>
      </w:pPr>
      <w:r w:rsidRPr="00235C6B">
        <w:rPr>
          <w:rFonts w:ascii="Arial" w:eastAsia="Calibri" w:hAnsi="Arial" w:cs="Arial"/>
          <w:bCs/>
          <w:sz w:val="21"/>
          <w:szCs w:val="21"/>
          <w:lang w:val="en-IN"/>
        </w:rPr>
        <w:t xml:space="preserve">The notifying party declares and confirms that all information given in this Form and all pages annexed hereto is </w:t>
      </w:r>
      <w:r w:rsidRPr="00235C6B">
        <w:rPr>
          <w:rFonts w:ascii="Arial" w:eastAsia="Calibri" w:hAnsi="Arial" w:cs="Arial"/>
          <w:bCs/>
          <w:iCs/>
          <w:sz w:val="21"/>
          <w:szCs w:val="21"/>
        </w:rPr>
        <w:t>true, correct and complete</w:t>
      </w:r>
      <w:r w:rsidRPr="00235C6B">
        <w:rPr>
          <w:rFonts w:ascii="Arial" w:eastAsia="Calibri" w:hAnsi="Arial" w:cs="Arial"/>
          <w:b/>
          <w:bCs/>
          <w:i/>
          <w:iCs/>
          <w:sz w:val="21"/>
          <w:szCs w:val="21"/>
        </w:rPr>
        <w:t xml:space="preserve"> </w:t>
      </w:r>
      <w:r w:rsidRPr="00235C6B">
        <w:rPr>
          <w:rFonts w:ascii="Arial" w:eastAsia="Calibri" w:hAnsi="Arial" w:cs="Arial"/>
          <w:bCs/>
          <w:sz w:val="21"/>
          <w:szCs w:val="21"/>
          <w:lang w:val="en-IN"/>
        </w:rPr>
        <w:t xml:space="preserve">to the best of its knowledge and belief, and that all estimates are identified as such and are its best estimates based on the underlying facts. </w:t>
      </w:r>
    </w:p>
    <w:p w14:paraId="5E5B95C0" w14:textId="77777777" w:rsidR="00235C6B" w:rsidRPr="00235C6B" w:rsidRDefault="00235C6B" w:rsidP="00774794">
      <w:pPr>
        <w:spacing w:line="324" w:lineRule="auto"/>
        <w:ind w:left="709"/>
        <w:jc w:val="both"/>
        <w:rPr>
          <w:rFonts w:ascii="Arial" w:eastAsia="Calibri" w:hAnsi="Arial" w:cs="Arial"/>
          <w:bCs/>
          <w:sz w:val="21"/>
          <w:szCs w:val="21"/>
          <w:lang w:val="en-IN"/>
        </w:rPr>
      </w:pPr>
      <w:r w:rsidRPr="00235C6B">
        <w:rPr>
          <w:rFonts w:ascii="Arial" w:eastAsia="Calibri" w:hAnsi="Arial" w:cs="Arial"/>
          <w:bCs/>
          <w:sz w:val="21"/>
          <w:szCs w:val="21"/>
          <w:lang w:val="en-IN"/>
        </w:rPr>
        <w:t>The notifying party is aware of the provisions of sections 44 and 45 of the Act.</w:t>
      </w:r>
    </w:p>
    <w:p w14:paraId="7A8CD74A" w14:textId="77777777" w:rsidR="00235C6B" w:rsidRPr="00235C6B" w:rsidRDefault="00235C6B" w:rsidP="00774794">
      <w:pPr>
        <w:spacing w:line="324" w:lineRule="auto"/>
        <w:ind w:left="709"/>
        <w:jc w:val="both"/>
        <w:rPr>
          <w:rFonts w:ascii="Arial" w:eastAsia="Calibri" w:hAnsi="Arial" w:cs="Arial"/>
          <w:b/>
          <w:sz w:val="21"/>
          <w:szCs w:val="21"/>
          <w:lang w:val="en-IN"/>
        </w:rPr>
      </w:pPr>
    </w:p>
    <w:p w14:paraId="082C2B58" w14:textId="77777777" w:rsidR="00235C6B" w:rsidRPr="00235C6B" w:rsidRDefault="00235C6B" w:rsidP="00774794">
      <w:pPr>
        <w:spacing w:line="324" w:lineRule="auto"/>
        <w:ind w:left="709"/>
        <w:jc w:val="both"/>
        <w:rPr>
          <w:rFonts w:ascii="Arial" w:eastAsia="Calibri" w:hAnsi="Arial" w:cs="Arial"/>
          <w:bCs/>
          <w:sz w:val="21"/>
          <w:szCs w:val="21"/>
          <w:lang w:val="en-IN"/>
        </w:rPr>
      </w:pPr>
      <w:r w:rsidRPr="00235C6B">
        <w:rPr>
          <w:rFonts w:ascii="Arial" w:eastAsia="Calibri" w:hAnsi="Arial" w:cs="Arial"/>
          <w:bCs/>
          <w:sz w:val="21"/>
          <w:szCs w:val="21"/>
          <w:lang w:val="en-IN"/>
        </w:rPr>
        <w:t>Signed by or on behalf of the notifying party</w:t>
      </w:r>
    </w:p>
    <w:p w14:paraId="21879361" w14:textId="77777777" w:rsidR="00235C6B" w:rsidRPr="00235C6B" w:rsidRDefault="00235C6B" w:rsidP="00774794">
      <w:pPr>
        <w:spacing w:line="324" w:lineRule="auto"/>
        <w:ind w:left="709"/>
        <w:jc w:val="both"/>
        <w:rPr>
          <w:rFonts w:ascii="Arial" w:eastAsia="Calibri" w:hAnsi="Arial" w:cs="Arial"/>
          <w:bCs/>
          <w:sz w:val="21"/>
          <w:szCs w:val="21"/>
          <w:lang w:val="en-IN"/>
        </w:rPr>
      </w:pPr>
      <w:r w:rsidRPr="00235C6B">
        <w:rPr>
          <w:rFonts w:ascii="Arial" w:eastAsia="Calibri" w:hAnsi="Arial" w:cs="Arial"/>
          <w:bCs/>
          <w:sz w:val="21"/>
          <w:szCs w:val="21"/>
          <w:lang w:val="en-IN"/>
        </w:rPr>
        <w:t xml:space="preserve">Signature(s) </w:t>
      </w:r>
    </w:p>
    <w:p w14:paraId="692DC3DB" w14:textId="77777777" w:rsidR="00235C6B" w:rsidRPr="00235C6B" w:rsidRDefault="00235C6B" w:rsidP="00774794">
      <w:pPr>
        <w:spacing w:line="324" w:lineRule="auto"/>
        <w:ind w:left="709"/>
        <w:jc w:val="both"/>
        <w:rPr>
          <w:rFonts w:ascii="Arial" w:eastAsia="Calibri" w:hAnsi="Arial" w:cs="Arial"/>
          <w:bCs/>
          <w:sz w:val="21"/>
          <w:szCs w:val="21"/>
          <w:lang w:val="en-IN"/>
        </w:rPr>
      </w:pPr>
    </w:p>
    <w:p w14:paraId="1BBF9DAD" w14:textId="77777777" w:rsidR="00235C6B" w:rsidRPr="00235C6B" w:rsidRDefault="00235C6B" w:rsidP="00774794">
      <w:pPr>
        <w:spacing w:line="324" w:lineRule="auto"/>
        <w:ind w:left="709"/>
        <w:jc w:val="both"/>
        <w:rPr>
          <w:rFonts w:ascii="Arial" w:eastAsia="Calibri" w:hAnsi="Arial" w:cs="Arial"/>
          <w:bCs/>
          <w:sz w:val="21"/>
          <w:szCs w:val="21"/>
          <w:lang w:val="en-IN"/>
        </w:rPr>
      </w:pPr>
      <w:r w:rsidRPr="00235C6B">
        <w:rPr>
          <w:rFonts w:ascii="Arial" w:eastAsia="Calibri" w:hAnsi="Arial" w:cs="Arial"/>
          <w:bCs/>
          <w:sz w:val="21"/>
          <w:szCs w:val="21"/>
          <w:lang w:val="en-IN"/>
        </w:rPr>
        <w:t xml:space="preserve">Name (in block capitals): </w:t>
      </w:r>
    </w:p>
    <w:p w14:paraId="2110A5A7" w14:textId="77777777" w:rsidR="00235C6B" w:rsidRPr="00235C6B" w:rsidRDefault="00235C6B" w:rsidP="00774794">
      <w:pPr>
        <w:spacing w:line="324" w:lineRule="auto"/>
        <w:ind w:left="709"/>
        <w:jc w:val="both"/>
        <w:rPr>
          <w:rFonts w:ascii="Arial" w:eastAsia="Calibri" w:hAnsi="Arial" w:cs="Arial"/>
          <w:bCs/>
          <w:sz w:val="21"/>
          <w:szCs w:val="21"/>
          <w:lang w:val="en-IN"/>
        </w:rPr>
      </w:pPr>
    </w:p>
    <w:p w14:paraId="16AFCD2A" w14:textId="77777777" w:rsidR="00235C6B" w:rsidRPr="00235C6B" w:rsidRDefault="00235C6B" w:rsidP="00774794">
      <w:pPr>
        <w:spacing w:line="324" w:lineRule="auto"/>
        <w:ind w:left="709"/>
        <w:jc w:val="both"/>
        <w:rPr>
          <w:rFonts w:ascii="Arial" w:eastAsia="Calibri" w:hAnsi="Arial" w:cs="Arial"/>
          <w:bCs/>
          <w:sz w:val="21"/>
          <w:szCs w:val="21"/>
          <w:lang w:val="en-IN"/>
        </w:rPr>
      </w:pPr>
      <w:r w:rsidRPr="00235C6B">
        <w:rPr>
          <w:rFonts w:ascii="Arial" w:eastAsia="Calibri" w:hAnsi="Arial" w:cs="Arial"/>
          <w:bCs/>
          <w:sz w:val="21"/>
          <w:szCs w:val="21"/>
          <w:lang w:val="en-IN"/>
        </w:rPr>
        <w:t xml:space="preserve">Designation: </w:t>
      </w:r>
    </w:p>
    <w:p w14:paraId="715E8166" w14:textId="77777777" w:rsidR="00235C6B" w:rsidRPr="00235C6B" w:rsidRDefault="00235C6B" w:rsidP="00774794">
      <w:pPr>
        <w:spacing w:line="324" w:lineRule="auto"/>
        <w:ind w:left="709"/>
        <w:jc w:val="both"/>
        <w:rPr>
          <w:rFonts w:ascii="Arial" w:eastAsia="Calibri" w:hAnsi="Arial" w:cs="Arial"/>
          <w:bCs/>
          <w:sz w:val="21"/>
          <w:szCs w:val="21"/>
          <w:lang w:val="en-IN"/>
        </w:rPr>
      </w:pPr>
    </w:p>
    <w:p w14:paraId="51970849" w14:textId="3145F349" w:rsidR="00235C6B" w:rsidRPr="00235C6B" w:rsidRDefault="00235C6B" w:rsidP="00774794">
      <w:pPr>
        <w:spacing w:line="324" w:lineRule="auto"/>
        <w:ind w:left="709"/>
        <w:jc w:val="both"/>
        <w:rPr>
          <w:rFonts w:ascii="Arial" w:eastAsia="Calibri" w:hAnsi="Arial" w:cs="Arial"/>
          <w:bCs/>
          <w:sz w:val="21"/>
          <w:szCs w:val="21"/>
          <w:lang w:val="en-IN"/>
        </w:rPr>
      </w:pPr>
      <w:r w:rsidRPr="00235C6B">
        <w:rPr>
          <w:rFonts w:ascii="Arial" w:eastAsia="Calibri" w:hAnsi="Arial" w:cs="Arial"/>
          <w:bCs/>
          <w:sz w:val="21"/>
          <w:szCs w:val="21"/>
          <w:lang w:val="en-IN"/>
        </w:rPr>
        <w:t>Date:</w:t>
      </w:r>
      <w:r w:rsidR="00774794">
        <w:rPr>
          <w:rFonts w:ascii="Arial" w:eastAsia="Calibri" w:hAnsi="Arial" w:cs="Arial"/>
          <w:bCs/>
          <w:sz w:val="21"/>
          <w:szCs w:val="21"/>
          <w:lang w:val="en-IN"/>
        </w:rPr>
        <w:t xml:space="preserve"> </w:t>
      </w:r>
      <w:r w:rsidRPr="00235C6B">
        <w:rPr>
          <w:rFonts w:ascii="Arial" w:eastAsia="Calibri" w:hAnsi="Arial" w:cs="Arial"/>
          <w:bCs/>
          <w:sz w:val="21"/>
          <w:szCs w:val="21"/>
          <w:lang w:val="en-IN"/>
        </w:rPr>
        <w:t>________________</w:t>
      </w:r>
    </w:p>
    <w:p w14:paraId="70F52850" w14:textId="77777777" w:rsidR="00774794" w:rsidRDefault="00774794" w:rsidP="00446421">
      <w:pPr>
        <w:spacing w:line="324" w:lineRule="auto"/>
        <w:ind w:left="709"/>
        <w:jc w:val="both"/>
        <w:rPr>
          <w:rFonts w:ascii="Arial" w:eastAsia="Calibri" w:hAnsi="Arial" w:cs="Arial"/>
          <w:bCs/>
          <w:iCs/>
          <w:sz w:val="21"/>
          <w:szCs w:val="21"/>
        </w:rPr>
      </w:pPr>
    </w:p>
    <w:p w14:paraId="1F2C29F0" w14:textId="2A6D1566" w:rsidR="00235C6B" w:rsidRDefault="00235C6B" w:rsidP="00446421">
      <w:pPr>
        <w:spacing w:line="324" w:lineRule="auto"/>
        <w:ind w:left="709"/>
        <w:jc w:val="both"/>
        <w:rPr>
          <w:rFonts w:ascii="Arial" w:eastAsia="Times New Roman" w:hAnsi="Arial" w:cs="Arial"/>
          <w:color w:val="000000"/>
          <w:sz w:val="22"/>
          <w:szCs w:val="22"/>
          <w:lang w:eastAsia="en-IN" w:bidi="hi-IN"/>
        </w:rPr>
      </w:pPr>
      <w:r w:rsidRPr="00235C6B">
        <w:rPr>
          <w:rFonts w:ascii="Arial" w:eastAsia="Calibri" w:hAnsi="Arial" w:cs="Arial"/>
          <w:bCs/>
          <w:iCs/>
          <w:sz w:val="21"/>
          <w:szCs w:val="21"/>
        </w:rPr>
        <w:t xml:space="preserve">[In case </w:t>
      </w:r>
      <w:r w:rsidRPr="00446421">
        <w:rPr>
          <w:rFonts w:ascii="Arial" w:eastAsia="Calibri" w:hAnsi="Arial" w:cs="Arial"/>
          <w:bCs/>
          <w:sz w:val="21"/>
          <w:szCs w:val="21"/>
          <w:lang w:val="en-IN"/>
        </w:rPr>
        <w:t>there</w:t>
      </w:r>
      <w:r w:rsidRPr="00235C6B">
        <w:rPr>
          <w:rFonts w:ascii="Arial" w:eastAsia="Calibri" w:hAnsi="Arial" w:cs="Arial"/>
          <w:bCs/>
          <w:iCs/>
          <w:sz w:val="21"/>
          <w:szCs w:val="21"/>
        </w:rPr>
        <w:t xml:space="preserve"> are more than one notifying parties, each party may use the same format.]</w:t>
      </w:r>
    </w:p>
    <w:sectPr w:rsidR="00235C6B" w:rsidSect="00B4424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9B867" w14:textId="77777777" w:rsidR="006228AE" w:rsidRDefault="006228AE" w:rsidP="009148AF">
      <w:r>
        <w:separator/>
      </w:r>
    </w:p>
  </w:endnote>
  <w:endnote w:type="continuationSeparator" w:id="0">
    <w:p w14:paraId="34828745" w14:textId="77777777" w:rsidR="006228AE" w:rsidRDefault="006228AE" w:rsidP="0091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06D07" w14:textId="77777777" w:rsidR="006228AE" w:rsidRDefault="006228AE" w:rsidP="009148AF">
      <w:r>
        <w:separator/>
      </w:r>
    </w:p>
  </w:footnote>
  <w:footnote w:type="continuationSeparator" w:id="0">
    <w:p w14:paraId="6F6ADA2F" w14:textId="77777777" w:rsidR="006228AE" w:rsidRDefault="006228AE" w:rsidP="00914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B1B"/>
    <w:multiLevelType w:val="hybridMultilevel"/>
    <w:tmpl w:val="C0C6034E"/>
    <w:lvl w:ilvl="0" w:tplc="09F8E3EA">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 w15:restartNumberingAfterBreak="0">
    <w:nsid w:val="088224AC"/>
    <w:multiLevelType w:val="hybridMultilevel"/>
    <w:tmpl w:val="BC3CC620"/>
    <w:lvl w:ilvl="0" w:tplc="09F8E3EA">
      <w:start w:val="1"/>
      <w:numFmt w:val="lowerLetter"/>
      <w:lvlText w:val="(%1)"/>
      <w:lvlJc w:val="left"/>
      <w:pPr>
        <w:ind w:left="1333" w:hanging="360"/>
      </w:pPr>
      <w:rPr>
        <w:rFonts w:hint="default"/>
      </w:rPr>
    </w:lvl>
    <w:lvl w:ilvl="1" w:tplc="40090019" w:tentative="1">
      <w:start w:val="1"/>
      <w:numFmt w:val="lowerLetter"/>
      <w:lvlText w:val="%2."/>
      <w:lvlJc w:val="left"/>
      <w:pPr>
        <w:ind w:left="2053" w:hanging="360"/>
      </w:pPr>
    </w:lvl>
    <w:lvl w:ilvl="2" w:tplc="4009001B" w:tentative="1">
      <w:start w:val="1"/>
      <w:numFmt w:val="lowerRoman"/>
      <w:lvlText w:val="%3."/>
      <w:lvlJc w:val="right"/>
      <w:pPr>
        <w:ind w:left="2773" w:hanging="180"/>
      </w:pPr>
    </w:lvl>
    <w:lvl w:ilvl="3" w:tplc="4009000F" w:tentative="1">
      <w:start w:val="1"/>
      <w:numFmt w:val="decimal"/>
      <w:lvlText w:val="%4."/>
      <w:lvlJc w:val="left"/>
      <w:pPr>
        <w:ind w:left="3493" w:hanging="360"/>
      </w:pPr>
    </w:lvl>
    <w:lvl w:ilvl="4" w:tplc="40090019" w:tentative="1">
      <w:start w:val="1"/>
      <w:numFmt w:val="lowerLetter"/>
      <w:lvlText w:val="%5."/>
      <w:lvlJc w:val="left"/>
      <w:pPr>
        <w:ind w:left="4213" w:hanging="360"/>
      </w:pPr>
    </w:lvl>
    <w:lvl w:ilvl="5" w:tplc="4009001B" w:tentative="1">
      <w:start w:val="1"/>
      <w:numFmt w:val="lowerRoman"/>
      <w:lvlText w:val="%6."/>
      <w:lvlJc w:val="right"/>
      <w:pPr>
        <w:ind w:left="4933" w:hanging="180"/>
      </w:pPr>
    </w:lvl>
    <w:lvl w:ilvl="6" w:tplc="4009000F" w:tentative="1">
      <w:start w:val="1"/>
      <w:numFmt w:val="decimal"/>
      <w:lvlText w:val="%7."/>
      <w:lvlJc w:val="left"/>
      <w:pPr>
        <w:ind w:left="5653" w:hanging="360"/>
      </w:pPr>
    </w:lvl>
    <w:lvl w:ilvl="7" w:tplc="40090019" w:tentative="1">
      <w:start w:val="1"/>
      <w:numFmt w:val="lowerLetter"/>
      <w:lvlText w:val="%8."/>
      <w:lvlJc w:val="left"/>
      <w:pPr>
        <w:ind w:left="6373" w:hanging="360"/>
      </w:pPr>
    </w:lvl>
    <w:lvl w:ilvl="8" w:tplc="4009001B" w:tentative="1">
      <w:start w:val="1"/>
      <w:numFmt w:val="lowerRoman"/>
      <w:lvlText w:val="%9."/>
      <w:lvlJc w:val="right"/>
      <w:pPr>
        <w:ind w:left="7093" w:hanging="180"/>
      </w:pPr>
    </w:lvl>
  </w:abstractNum>
  <w:abstractNum w:abstractNumId="2" w15:restartNumberingAfterBreak="0">
    <w:nsid w:val="0BB718B1"/>
    <w:multiLevelType w:val="multilevel"/>
    <w:tmpl w:val="F56EF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B82255"/>
    <w:multiLevelType w:val="hybridMultilevel"/>
    <w:tmpl w:val="BC3CC620"/>
    <w:lvl w:ilvl="0" w:tplc="09F8E3EA">
      <w:start w:val="1"/>
      <w:numFmt w:val="lowerLetter"/>
      <w:lvlText w:val="(%1)"/>
      <w:lvlJc w:val="left"/>
      <w:pPr>
        <w:ind w:left="1050" w:hanging="360"/>
      </w:pPr>
      <w:rPr>
        <w:rFonts w:hint="default"/>
      </w:r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4" w15:restartNumberingAfterBreak="0">
    <w:nsid w:val="144B23C3"/>
    <w:multiLevelType w:val="hybridMultilevel"/>
    <w:tmpl w:val="4C54B754"/>
    <w:lvl w:ilvl="0" w:tplc="D624AFF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AD10988"/>
    <w:multiLevelType w:val="hybridMultilevel"/>
    <w:tmpl w:val="1256AE0A"/>
    <w:lvl w:ilvl="0" w:tplc="659ED508">
      <w:start w:val="1"/>
      <w:numFmt w:val="lowerLetter"/>
      <w:lvlText w:val="(%1)"/>
      <w:lvlJc w:val="left"/>
      <w:pPr>
        <w:ind w:left="1137" w:hanging="57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15:restartNumberingAfterBreak="0">
    <w:nsid w:val="1DD6622B"/>
    <w:multiLevelType w:val="multilevel"/>
    <w:tmpl w:val="6914A2A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DDF1DBC"/>
    <w:multiLevelType w:val="hybridMultilevel"/>
    <w:tmpl w:val="7A44203E"/>
    <w:lvl w:ilvl="0" w:tplc="09F8E3E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576516C"/>
    <w:multiLevelType w:val="hybridMultilevel"/>
    <w:tmpl w:val="DEB444B0"/>
    <w:lvl w:ilvl="0" w:tplc="09F8E3E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6DB52BA"/>
    <w:multiLevelType w:val="hybridMultilevel"/>
    <w:tmpl w:val="DC0E7DCE"/>
    <w:lvl w:ilvl="0" w:tplc="A63AB02A">
      <w:start w:val="1"/>
      <w:numFmt w:val="upperLetter"/>
      <w:lvlText w:val="(%1)"/>
      <w:lvlJc w:val="left"/>
      <w:pPr>
        <w:ind w:left="243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7753EDB"/>
    <w:multiLevelType w:val="hybridMultilevel"/>
    <w:tmpl w:val="7A44203E"/>
    <w:lvl w:ilvl="0" w:tplc="09F8E3E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7F0227B"/>
    <w:multiLevelType w:val="hybridMultilevel"/>
    <w:tmpl w:val="107268E4"/>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15:restartNumberingAfterBreak="0">
    <w:nsid w:val="3B3D44BF"/>
    <w:multiLevelType w:val="hybridMultilevel"/>
    <w:tmpl w:val="583EB304"/>
    <w:lvl w:ilvl="0" w:tplc="09F8E3EA">
      <w:start w:val="1"/>
      <w:numFmt w:val="lowerLetter"/>
      <w:lvlText w:val="(%1)"/>
      <w:lvlJc w:val="left"/>
      <w:pPr>
        <w:ind w:left="1050" w:hanging="360"/>
      </w:pPr>
      <w:rPr>
        <w:rFonts w:hint="default"/>
      </w:rPr>
    </w:lvl>
    <w:lvl w:ilvl="1" w:tplc="44389F84">
      <w:start w:val="1"/>
      <w:numFmt w:val="lowerLetter"/>
      <w:lvlText w:val="(%2)"/>
      <w:lvlJc w:val="left"/>
      <w:pPr>
        <w:ind w:left="1800" w:hanging="390"/>
      </w:pPr>
      <w:rPr>
        <w:rFonts w:hint="default"/>
      </w:r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13" w15:restartNumberingAfterBreak="0">
    <w:nsid w:val="3D1F06D7"/>
    <w:multiLevelType w:val="hybridMultilevel"/>
    <w:tmpl w:val="BC3CC620"/>
    <w:lvl w:ilvl="0" w:tplc="09F8E3EA">
      <w:start w:val="1"/>
      <w:numFmt w:val="lowerLetter"/>
      <w:lvlText w:val="(%1)"/>
      <w:lvlJc w:val="left"/>
      <w:pPr>
        <w:ind w:left="1333" w:hanging="360"/>
      </w:pPr>
      <w:rPr>
        <w:rFonts w:hint="default"/>
      </w:rPr>
    </w:lvl>
    <w:lvl w:ilvl="1" w:tplc="40090019" w:tentative="1">
      <w:start w:val="1"/>
      <w:numFmt w:val="lowerLetter"/>
      <w:lvlText w:val="%2."/>
      <w:lvlJc w:val="left"/>
      <w:pPr>
        <w:ind w:left="2053" w:hanging="360"/>
      </w:pPr>
    </w:lvl>
    <w:lvl w:ilvl="2" w:tplc="4009001B" w:tentative="1">
      <w:start w:val="1"/>
      <w:numFmt w:val="lowerRoman"/>
      <w:lvlText w:val="%3."/>
      <w:lvlJc w:val="right"/>
      <w:pPr>
        <w:ind w:left="2773" w:hanging="180"/>
      </w:pPr>
    </w:lvl>
    <w:lvl w:ilvl="3" w:tplc="4009000F" w:tentative="1">
      <w:start w:val="1"/>
      <w:numFmt w:val="decimal"/>
      <w:lvlText w:val="%4."/>
      <w:lvlJc w:val="left"/>
      <w:pPr>
        <w:ind w:left="3493" w:hanging="360"/>
      </w:pPr>
    </w:lvl>
    <w:lvl w:ilvl="4" w:tplc="40090019" w:tentative="1">
      <w:start w:val="1"/>
      <w:numFmt w:val="lowerLetter"/>
      <w:lvlText w:val="%5."/>
      <w:lvlJc w:val="left"/>
      <w:pPr>
        <w:ind w:left="4213" w:hanging="360"/>
      </w:pPr>
    </w:lvl>
    <w:lvl w:ilvl="5" w:tplc="4009001B" w:tentative="1">
      <w:start w:val="1"/>
      <w:numFmt w:val="lowerRoman"/>
      <w:lvlText w:val="%6."/>
      <w:lvlJc w:val="right"/>
      <w:pPr>
        <w:ind w:left="4933" w:hanging="180"/>
      </w:pPr>
    </w:lvl>
    <w:lvl w:ilvl="6" w:tplc="4009000F" w:tentative="1">
      <w:start w:val="1"/>
      <w:numFmt w:val="decimal"/>
      <w:lvlText w:val="%7."/>
      <w:lvlJc w:val="left"/>
      <w:pPr>
        <w:ind w:left="5653" w:hanging="360"/>
      </w:pPr>
    </w:lvl>
    <w:lvl w:ilvl="7" w:tplc="40090019" w:tentative="1">
      <w:start w:val="1"/>
      <w:numFmt w:val="lowerLetter"/>
      <w:lvlText w:val="%8."/>
      <w:lvlJc w:val="left"/>
      <w:pPr>
        <w:ind w:left="6373" w:hanging="360"/>
      </w:pPr>
    </w:lvl>
    <w:lvl w:ilvl="8" w:tplc="4009001B" w:tentative="1">
      <w:start w:val="1"/>
      <w:numFmt w:val="lowerRoman"/>
      <w:lvlText w:val="%9."/>
      <w:lvlJc w:val="right"/>
      <w:pPr>
        <w:ind w:left="7093" w:hanging="180"/>
      </w:pPr>
    </w:lvl>
  </w:abstractNum>
  <w:abstractNum w:abstractNumId="14" w15:restartNumberingAfterBreak="0">
    <w:nsid w:val="40D316E2"/>
    <w:multiLevelType w:val="hybridMultilevel"/>
    <w:tmpl w:val="37C2757A"/>
    <w:lvl w:ilvl="0" w:tplc="09F8E3EA">
      <w:start w:val="1"/>
      <w:numFmt w:val="lowerLetter"/>
      <w:lvlText w:val="(%1)"/>
      <w:lvlJc w:val="left"/>
      <w:pPr>
        <w:ind w:left="852" w:hanging="360"/>
      </w:pPr>
      <w:rPr>
        <w:rFonts w:hint="default"/>
      </w:rPr>
    </w:lvl>
    <w:lvl w:ilvl="1" w:tplc="40090019" w:tentative="1">
      <w:start w:val="1"/>
      <w:numFmt w:val="lowerLetter"/>
      <w:lvlText w:val="%2."/>
      <w:lvlJc w:val="left"/>
      <w:pPr>
        <w:ind w:left="1572" w:hanging="360"/>
      </w:pPr>
    </w:lvl>
    <w:lvl w:ilvl="2" w:tplc="4009001B" w:tentative="1">
      <w:start w:val="1"/>
      <w:numFmt w:val="lowerRoman"/>
      <w:lvlText w:val="%3."/>
      <w:lvlJc w:val="right"/>
      <w:pPr>
        <w:ind w:left="2292" w:hanging="180"/>
      </w:pPr>
    </w:lvl>
    <w:lvl w:ilvl="3" w:tplc="4009000F" w:tentative="1">
      <w:start w:val="1"/>
      <w:numFmt w:val="decimal"/>
      <w:lvlText w:val="%4."/>
      <w:lvlJc w:val="left"/>
      <w:pPr>
        <w:ind w:left="3012" w:hanging="360"/>
      </w:pPr>
    </w:lvl>
    <w:lvl w:ilvl="4" w:tplc="40090019" w:tentative="1">
      <w:start w:val="1"/>
      <w:numFmt w:val="lowerLetter"/>
      <w:lvlText w:val="%5."/>
      <w:lvlJc w:val="left"/>
      <w:pPr>
        <w:ind w:left="3732" w:hanging="360"/>
      </w:pPr>
    </w:lvl>
    <w:lvl w:ilvl="5" w:tplc="4009001B" w:tentative="1">
      <w:start w:val="1"/>
      <w:numFmt w:val="lowerRoman"/>
      <w:lvlText w:val="%6."/>
      <w:lvlJc w:val="right"/>
      <w:pPr>
        <w:ind w:left="4452" w:hanging="180"/>
      </w:pPr>
    </w:lvl>
    <w:lvl w:ilvl="6" w:tplc="4009000F" w:tentative="1">
      <w:start w:val="1"/>
      <w:numFmt w:val="decimal"/>
      <w:lvlText w:val="%7."/>
      <w:lvlJc w:val="left"/>
      <w:pPr>
        <w:ind w:left="5172" w:hanging="360"/>
      </w:pPr>
    </w:lvl>
    <w:lvl w:ilvl="7" w:tplc="40090019" w:tentative="1">
      <w:start w:val="1"/>
      <w:numFmt w:val="lowerLetter"/>
      <w:lvlText w:val="%8."/>
      <w:lvlJc w:val="left"/>
      <w:pPr>
        <w:ind w:left="5892" w:hanging="360"/>
      </w:pPr>
    </w:lvl>
    <w:lvl w:ilvl="8" w:tplc="4009001B" w:tentative="1">
      <w:start w:val="1"/>
      <w:numFmt w:val="lowerRoman"/>
      <w:lvlText w:val="%9."/>
      <w:lvlJc w:val="right"/>
      <w:pPr>
        <w:ind w:left="6612" w:hanging="180"/>
      </w:pPr>
    </w:lvl>
  </w:abstractNum>
  <w:abstractNum w:abstractNumId="15" w15:restartNumberingAfterBreak="0">
    <w:nsid w:val="6F0D1C78"/>
    <w:multiLevelType w:val="multilevel"/>
    <w:tmpl w:val="C4D6FFF8"/>
    <w:lvl w:ilvl="0">
      <w:start w:val="1"/>
      <w:numFmt w:val="decimal"/>
      <w:lvlText w:val="%1."/>
      <w:lvlJc w:val="left"/>
      <w:pPr>
        <w:ind w:left="1080" w:hanging="360"/>
      </w:pPr>
      <w:rPr>
        <w:b w:val="0"/>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70357AD4"/>
    <w:multiLevelType w:val="hybridMultilevel"/>
    <w:tmpl w:val="DEB444B0"/>
    <w:lvl w:ilvl="0" w:tplc="09F8E3E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181E60"/>
    <w:multiLevelType w:val="hybridMultilevel"/>
    <w:tmpl w:val="F52C2706"/>
    <w:lvl w:ilvl="0" w:tplc="09F8E3EA">
      <w:start w:val="1"/>
      <w:numFmt w:val="low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8" w15:restartNumberingAfterBreak="0">
    <w:nsid w:val="7D190312"/>
    <w:multiLevelType w:val="hybridMultilevel"/>
    <w:tmpl w:val="E390CEE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E432EE0"/>
    <w:multiLevelType w:val="hybridMultilevel"/>
    <w:tmpl w:val="BC3CC620"/>
    <w:lvl w:ilvl="0" w:tplc="09F8E3EA">
      <w:start w:val="1"/>
      <w:numFmt w:val="lowerLetter"/>
      <w:lvlText w:val="(%1)"/>
      <w:lvlJc w:val="left"/>
      <w:pPr>
        <w:ind w:left="1333" w:hanging="360"/>
      </w:pPr>
      <w:rPr>
        <w:rFonts w:hint="default"/>
      </w:rPr>
    </w:lvl>
    <w:lvl w:ilvl="1" w:tplc="40090019" w:tentative="1">
      <w:start w:val="1"/>
      <w:numFmt w:val="lowerLetter"/>
      <w:lvlText w:val="%2."/>
      <w:lvlJc w:val="left"/>
      <w:pPr>
        <w:ind w:left="2053" w:hanging="360"/>
      </w:pPr>
    </w:lvl>
    <w:lvl w:ilvl="2" w:tplc="4009001B" w:tentative="1">
      <w:start w:val="1"/>
      <w:numFmt w:val="lowerRoman"/>
      <w:lvlText w:val="%3."/>
      <w:lvlJc w:val="right"/>
      <w:pPr>
        <w:ind w:left="2773" w:hanging="180"/>
      </w:pPr>
    </w:lvl>
    <w:lvl w:ilvl="3" w:tplc="4009000F" w:tentative="1">
      <w:start w:val="1"/>
      <w:numFmt w:val="decimal"/>
      <w:lvlText w:val="%4."/>
      <w:lvlJc w:val="left"/>
      <w:pPr>
        <w:ind w:left="3493" w:hanging="360"/>
      </w:pPr>
    </w:lvl>
    <w:lvl w:ilvl="4" w:tplc="40090019" w:tentative="1">
      <w:start w:val="1"/>
      <w:numFmt w:val="lowerLetter"/>
      <w:lvlText w:val="%5."/>
      <w:lvlJc w:val="left"/>
      <w:pPr>
        <w:ind w:left="4213" w:hanging="360"/>
      </w:pPr>
    </w:lvl>
    <w:lvl w:ilvl="5" w:tplc="4009001B" w:tentative="1">
      <w:start w:val="1"/>
      <w:numFmt w:val="lowerRoman"/>
      <w:lvlText w:val="%6."/>
      <w:lvlJc w:val="right"/>
      <w:pPr>
        <w:ind w:left="4933" w:hanging="180"/>
      </w:pPr>
    </w:lvl>
    <w:lvl w:ilvl="6" w:tplc="4009000F" w:tentative="1">
      <w:start w:val="1"/>
      <w:numFmt w:val="decimal"/>
      <w:lvlText w:val="%7."/>
      <w:lvlJc w:val="left"/>
      <w:pPr>
        <w:ind w:left="5653" w:hanging="360"/>
      </w:pPr>
    </w:lvl>
    <w:lvl w:ilvl="7" w:tplc="40090019" w:tentative="1">
      <w:start w:val="1"/>
      <w:numFmt w:val="lowerLetter"/>
      <w:lvlText w:val="%8."/>
      <w:lvlJc w:val="left"/>
      <w:pPr>
        <w:ind w:left="6373" w:hanging="360"/>
      </w:pPr>
    </w:lvl>
    <w:lvl w:ilvl="8" w:tplc="4009001B" w:tentative="1">
      <w:start w:val="1"/>
      <w:numFmt w:val="lowerRoman"/>
      <w:lvlText w:val="%9."/>
      <w:lvlJc w:val="right"/>
      <w:pPr>
        <w:ind w:left="7093" w:hanging="180"/>
      </w:pPr>
    </w:lvl>
  </w:abstractNum>
  <w:num w:numId="1">
    <w:abstractNumId w:val="5"/>
  </w:num>
  <w:num w:numId="2">
    <w:abstractNumId w:val="15"/>
  </w:num>
  <w:num w:numId="3">
    <w:abstractNumId w:val="2"/>
  </w:num>
  <w:num w:numId="4">
    <w:abstractNumId w:val="9"/>
  </w:num>
  <w:num w:numId="5">
    <w:abstractNumId w:val="6"/>
  </w:num>
  <w:num w:numId="6">
    <w:abstractNumId w:val="17"/>
  </w:num>
  <w:num w:numId="7">
    <w:abstractNumId w:val="0"/>
  </w:num>
  <w:num w:numId="8">
    <w:abstractNumId w:val="3"/>
  </w:num>
  <w:num w:numId="9">
    <w:abstractNumId w:val="12"/>
  </w:num>
  <w:num w:numId="10">
    <w:abstractNumId w:val="19"/>
  </w:num>
  <w:num w:numId="11">
    <w:abstractNumId w:val="13"/>
  </w:num>
  <w:num w:numId="12">
    <w:abstractNumId w:val="1"/>
  </w:num>
  <w:num w:numId="13">
    <w:abstractNumId w:val="16"/>
  </w:num>
  <w:num w:numId="14">
    <w:abstractNumId w:val="8"/>
  </w:num>
  <w:num w:numId="15">
    <w:abstractNumId w:val="4"/>
  </w:num>
  <w:num w:numId="16">
    <w:abstractNumId w:val="18"/>
  </w:num>
  <w:num w:numId="17">
    <w:abstractNumId w:val="7"/>
  </w:num>
  <w:num w:numId="18">
    <w:abstractNumId w:val="10"/>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11"/>
    <w:rsid w:val="00015E7C"/>
    <w:rsid w:val="00031628"/>
    <w:rsid w:val="000478F9"/>
    <w:rsid w:val="000934E0"/>
    <w:rsid w:val="000A0C88"/>
    <w:rsid w:val="000C3C00"/>
    <w:rsid w:val="000D02EA"/>
    <w:rsid w:val="000D0530"/>
    <w:rsid w:val="000E17A2"/>
    <w:rsid w:val="000E4392"/>
    <w:rsid w:val="001169FF"/>
    <w:rsid w:val="00125DCD"/>
    <w:rsid w:val="00141A8C"/>
    <w:rsid w:val="00147805"/>
    <w:rsid w:val="001632F9"/>
    <w:rsid w:val="00182D20"/>
    <w:rsid w:val="001C4F95"/>
    <w:rsid w:val="001C5957"/>
    <w:rsid w:val="00235C6B"/>
    <w:rsid w:val="00252B9E"/>
    <w:rsid w:val="002A531D"/>
    <w:rsid w:val="002D0457"/>
    <w:rsid w:val="002F313C"/>
    <w:rsid w:val="00314D04"/>
    <w:rsid w:val="00341411"/>
    <w:rsid w:val="0039293A"/>
    <w:rsid w:val="003F746B"/>
    <w:rsid w:val="00435C1F"/>
    <w:rsid w:val="00446421"/>
    <w:rsid w:val="004529FD"/>
    <w:rsid w:val="0047031E"/>
    <w:rsid w:val="004747D4"/>
    <w:rsid w:val="004E7715"/>
    <w:rsid w:val="005747E2"/>
    <w:rsid w:val="00577C86"/>
    <w:rsid w:val="00583C2F"/>
    <w:rsid w:val="005E3063"/>
    <w:rsid w:val="005F234A"/>
    <w:rsid w:val="005F4484"/>
    <w:rsid w:val="006228AE"/>
    <w:rsid w:val="00633AAF"/>
    <w:rsid w:val="00656B01"/>
    <w:rsid w:val="00677BE7"/>
    <w:rsid w:val="006A54C4"/>
    <w:rsid w:val="006E605F"/>
    <w:rsid w:val="007041A6"/>
    <w:rsid w:val="00704F1C"/>
    <w:rsid w:val="00763D4F"/>
    <w:rsid w:val="00766CE9"/>
    <w:rsid w:val="00772925"/>
    <w:rsid w:val="00774703"/>
    <w:rsid w:val="00774794"/>
    <w:rsid w:val="00780446"/>
    <w:rsid w:val="0078164C"/>
    <w:rsid w:val="007A3C88"/>
    <w:rsid w:val="007D6900"/>
    <w:rsid w:val="008047E0"/>
    <w:rsid w:val="00806013"/>
    <w:rsid w:val="00832211"/>
    <w:rsid w:val="00863D0A"/>
    <w:rsid w:val="008649C2"/>
    <w:rsid w:val="008E29DB"/>
    <w:rsid w:val="008E7F30"/>
    <w:rsid w:val="009148AF"/>
    <w:rsid w:val="00915907"/>
    <w:rsid w:val="009424FF"/>
    <w:rsid w:val="009525B3"/>
    <w:rsid w:val="009A493B"/>
    <w:rsid w:val="009D2768"/>
    <w:rsid w:val="009F2D63"/>
    <w:rsid w:val="00A429B6"/>
    <w:rsid w:val="00A70E6A"/>
    <w:rsid w:val="00A72916"/>
    <w:rsid w:val="00AA0562"/>
    <w:rsid w:val="00AA249A"/>
    <w:rsid w:val="00AC2FBE"/>
    <w:rsid w:val="00B4424C"/>
    <w:rsid w:val="00B726B3"/>
    <w:rsid w:val="00B81989"/>
    <w:rsid w:val="00B830BC"/>
    <w:rsid w:val="00B87027"/>
    <w:rsid w:val="00BF3A7C"/>
    <w:rsid w:val="00C24194"/>
    <w:rsid w:val="00C72BEA"/>
    <w:rsid w:val="00C92308"/>
    <w:rsid w:val="00C97AC7"/>
    <w:rsid w:val="00CA56A7"/>
    <w:rsid w:val="00D07ADA"/>
    <w:rsid w:val="00D13720"/>
    <w:rsid w:val="00D54254"/>
    <w:rsid w:val="00D729ED"/>
    <w:rsid w:val="00D95D92"/>
    <w:rsid w:val="00E11EEF"/>
    <w:rsid w:val="00E62550"/>
    <w:rsid w:val="00EA72E6"/>
    <w:rsid w:val="00F02731"/>
    <w:rsid w:val="00F458E2"/>
    <w:rsid w:val="00FA26A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1B5AB"/>
  <w14:defaultImageDpi w14:val="300"/>
  <w15:docId w15:val="{0D0D4A28-4E92-4F3F-8214-EC58D7BF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211"/>
    <w:pPr>
      <w:widowControl w:val="0"/>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9148AF"/>
    <w:rPr>
      <w:sz w:val="20"/>
      <w:szCs w:val="20"/>
    </w:rPr>
  </w:style>
  <w:style w:type="character" w:customStyle="1" w:styleId="FootnoteTextChar">
    <w:name w:val="Footnote Text Char"/>
    <w:basedOn w:val="DefaultParagraphFont"/>
    <w:link w:val="FootnoteText"/>
    <w:uiPriority w:val="99"/>
    <w:semiHidden/>
    <w:rsid w:val="009148AF"/>
    <w:rPr>
      <w:sz w:val="20"/>
      <w:szCs w:val="20"/>
    </w:rPr>
  </w:style>
  <w:style w:type="character" w:styleId="FootnoteReference">
    <w:name w:val="footnote reference"/>
    <w:basedOn w:val="DefaultParagraphFont"/>
    <w:uiPriority w:val="99"/>
    <w:semiHidden/>
    <w:unhideWhenUsed/>
    <w:rsid w:val="009148AF"/>
    <w:rPr>
      <w:vertAlign w:val="superscript"/>
    </w:rPr>
  </w:style>
  <w:style w:type="paragraph" w:styleId="BalloonText">
    <w:name w:val="Balloon Text"/>
    <w:basedOn w:val="Normal"/>
    <w:link w:val="BalloonTextChar"/>
    <w:uiPriority w:val="99"/>
    <w:semiHidden/>
    <w:unhideWhenUsed/>
    <w:rsid w:val="008047E0"/>
    <w:rPr>
      <w:rFonts w:ascii="Tahoma" w:hAnsi="Tahoma" w:cs="Tahoma"/>
      <w:sz w:val="16"/>
      <w:szCs w:val="16"/>
    </w:rPr>
  </w:style>
  <w:style w:type="character" w:customStyle="1" w:styleId="BalloonTextChar">
    <w:name w:val="Balloon Text Char"/>
    <w:basedOn w:val="DefaultParagraphFont"/>
    <w:link w:val="BalloonText"/>
    <w:uiPriority w:val="99"/>
    <w:semiHidden/>
    <w:rsid w:val="008047E0"/>
    <w:rPr>
      <w:rFonts w:ascii="Tahoma" w:hAnsi="Tahoma" w:cs="Tahoma"/>
      <w:sz w:val="16"/>
      <w:szCs w:val="16"/>
    </w:rPr>
  </w:style>
  <w:style w:type="paragraph" w:styleId="ListParagraph">
    <w:name w:val="List Paragraph"/>
    <w:basedOn w:val="Normal"/>
    <w:uiPriority w:val="34"/>
    <w:qFormat/>
    <w:rsid w:val="00147805"/>
    <w:pPr>
      <w:ind w:left="720"/>
      <w:contextualSpacing/>
    </w:pPr>
  </w:style>
  <w:style w:type="table" w:styleId="TableGrid">
    <w:name w:val="Table Grid"/>
    <w:basedOn w:val="TableNormal"/>
    <w:uiPriority w:val="59"/>
    <w:rsid w:val="00314D04"/>
    <w:rPr>
      <w:rFonts w:eastAsia="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5C6B"/>
    <w:rPr>
      <w:rFonts w:eastAsia="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C6B"/>
    <w:pPr>
      <w:tabs>
        <w:tab w:val="center" w:pos="4513"/>
        <w:tab w:val="right" w:pos="9026"/>
      </w:tabs>
    </w:pPr>
  </w:style>
  <w:style w:type="character" w:customStyle="1" w:styleId="HeaderChar">
    <w:name w:val="Header Char"/>
    <w:basedOn w:val="DefaultParagraphFont"/>
    <w:link w:val="Header"/>
    <w:uiPriority w:val="99"/>
    <w:rsid w:val="00235C6B"/>
  </w:style>
  <w:style w:type="paragraph" w:styleId="Footer">
    <w:name w:val="footer"/>
    <w:basedOn w:val="Normal"/>
    <w:link w:val="FooterChar"/>
    <w:uiPriority w:val="99"/>
    <w:unhideWhenUsed/>
    <w:rsid w:val="00235C6B"/>
    <w:pPr>
      <w:tabs>
        <w:tab w:val="center" w:pos="4513"/>
        <w:tab w:val="right" w:pos="9026"/>
      </w:tabs>
    </w:pPr>
  </w:style>
  <w:style w:type="character" w:customStyle="1" w:styleId="FooterChar">
    <w:name w:val="Footer Char"/>
    <w:basedOn w:val="DefaultParagraphFont"/>
    <w:link w:val="Footer"/>
    <w:uiPriority w:val="99"/>
    <w:rsid w:val="00235C6B"/>
  </w:style>
  <w:style w:type="paragraph" w:styleId="Revision">
    <w:name w:val="Revision"/>
    <w:hidden/>
    <w:uiPriority w:val="99"/>
    <w:semiHidden/>
    <w:rsid w:val="00B8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3071">
      <w:bodyDiv w:val="1"/>
      <w:marLeft w:val="0"/>
      <w:marRight w:val="0"/>
      <w:marTop w:val="0"/>
      <w:marBottom w:val="0"/>
      <w:divBdr>
        <w:top w:val="none" w:sz="0" w:space="0" w:color="auto"/>
        <w:left w:val="none" w:sz="0" w:space="0" w:color="auto"/>
        <w:bottom w:val="none" w:sz="0" w:space="0" w:color="auto"/>
        <w:right w:val="none" w:sz="0" w:space="0" w:color="auto"/>
      </w:divBdr>
    </w:div>
    <w:div w:id="529421208">
      <w:bodyDiv w:val="1"/>
      <w:marLeft w:val="0"/>
      <w:marRight w:val="0"/>
      <w:marTop w:val="0"/>
      <w:marBottom w:val="0"/>
      <w:divBdr>
        <w:top w:val="none" w:sz="0" w:space="0" w:color="auto"/>
        <w:left w:val="none" w:sz="0" w:space="0" w:color="auto"/>
        <w:bottom w:val="none" w:sz="0" w:space="0" w:color="auto"/>
        <w:right w:val="none" w:sz="0" w:space="0" w:color="auto"/>
      </w:divBdr>
    </w:div>
    <w:div w:id="555119653">
      <w:bodyDiv w:val="1"/>
      <w:marLeft w:val="0"/>
      <w:marRight w:val="0"/>
      <w:marTop w:val="0"/>
      <w:marBottom w:val="0"/>
      <w:divBdr>
        <w:top w:val="none" w:sz="0" w:space="0" w:color="auto"/>
        <w:left w:val="none" w:sz="0" w:space="0" w:color="auto"/>
        <w:bottom w:val="none" w:sz="0" w:space="0" w:color="auto"/>
        <w:right w:val="none" w:sz="0" w:space="0" w:color="auto"/>
      </w:divBdr>
    </w:div>
    <w:div w:id="719859329">
      <w:bodyDiv w:val="1"/>
      <w:marLeft w:val="0"/>
      <w:marRight w:val="0"/>
      <w:marTop w:val="0"/>
      <w:marBottom w:val="0"/>
      <w:divBdr>
        <w:top w:val="none" w:sz="0" w:space="0" w:color="auto"/>
        <w:left w:val="none" w:sz="0" w:space="0" w:color="auto"/>
        <w:bottom w:val="none" w:sz="0" w:space="0" w:color="auto"/>
        <w:right w:val="none" w:sz="0" w:space="0" w:color="auto"/>
      </w:divBdr>
    </w:div>
    <w:div w:id="1036394254">
      <w:bodyDiv w:val="1"/>
      <w:marLeft w:val="0"/>
      <w:marRight w:val="0"/>
      <w:marTop w:val="0"/>
      <w:marBottom w:val="0"/>
      <w:divBdr>
        <w:top w:val="none" w:sz="0" w:space="0" w:color="auto"/>
        <w:left w:val="none" w:sz="0" w:space="0" w:color="auto"/>
        <w:bottom w:val="none" w:sz="0" w:space="0" w:color="auto"/>
        <w:right w:val="none" w:sz="0" w:space="0" w:color="auto"/>
      </w:divBdr>
    </w:div>
    <w:div w:id="1066877803">
      <w:bodyDiv w:val="1"/>
      <w:marLeft w:val="0"/>
      <w:marRight w:val="0"/>
      <w:marTop w:val="0"/>
      <w:marBottom w:val="0"/>
      <w:divBdr>
        <w:top w:val="none" w:sz="0" w:space="0" w:color="auto"/>
        <w:left w:val="none" w:sz="0" w:space="0" w:color="auto"/>
        <w:bottom w:val="none" w:sz="0" w:space="0" w:color="auto"/>
        <w:right w:val="none" w:sz="0" w:space="0" w:color="auto"/>
      </w:divBdr>
    </w:div>
    <w:div w:id="1069230078">
      <w:bodyDiv w:val="1"/>
      <w:marLeft w:val="0"/>
      <w:marRight w:val="0"/>
      <w:marTop w:val="0"/>
      <w:marBottom w:val="0"/>
      <w:divBdr>
        <w:top w:val="none" w:sz="0" w:space="0" w:color="auto"/>
        <w:left w:val="none" w:sz="0" w:space="0" w:color="auto"/>
        <w:bottom w:val="none" w:sz="0" w:space="0" w:color="auto"/>
        <w:right w:val="none" w:sz="0" w:space="0" w:color="auto"/>
      </w:divBdr>
    </w:div>
    <w:div w:id="1078208108">
      <w:bodyDiv w:val="1"/>
      <w:marLeft w:val="0"/>
      <w:marRight w:val="0"/>
      <w:marTop w:val="0"/>
      <w:marBottom w:val="0"/>
      <w:divBdr>
        <w:top w:val="none" w:sz="0" w:space="0" w:color="auto"/>
        <w:left w:val="none" w:sz="0" w:space="0" w:color="auto"/>
        <w:bottom w:val="none" w:sz="0" w:space="0" w:color="auto"/>
        <w:right w:val="none" w:sz="0" w:space="0" w:color="auto"/>
      </w:divBdr>
    </w:div>
    <w:div w:id="1126629543">
      <w:bodyDiv w:val="1"/>
      <w:marLeft w:val="0"/>
      <w:marRight w:val="0"/>
      <w:marTop w:val="0"/>
      <w:marBottom w:val="0"/>
      <w:divBdr>
        <w:top w:val="none" w:sz="0" w:space="0" w:color="auto"/>
        <w:left w:val="none" w:sz="0" w:space="0" w:color="auto"/>
        <w:bottom w:val="none" w:sz="0" w:space="0" w:color="auto"/>
        <w:right w:val="none" w:sz="0" w:space="0" w:color="auto"/>
      </w:divBdr>
    </w:div>
    <w:div w:id="1145242488">
      <w:bodyDiv w:val="1"/>
      <w:marLeft w:val="0"/>
      <w:marRight w:val="0"/>
      <w:marTop w:val="0"/>
      <w:marBottom w:val="0"/>
      <w:divBdr>
        <w:top w:val="none" w:sz="0" w:space="0" w:color="auto"/>
        <w:left w:val="none" w:sz="0" w:space="0" w:color="auto"/>
        <w:bottom w:val="none" w:sz="0" w:space="0" w:color="auto"/>
        <w:right w:val="none" w:sz="0" w:space="0" w:color="auto"/>
      </w:divBdr>
    </w:div>
    <w:div w:id="1185250129">
      <w:bodyDiv w:val="1"/>
      <w:marLeft w:val="0"/>
      <w:marRight w:val="0"/>
      <w:marTop w:val="0"/>
      <w:marBottom w:val="0"/>
      <w:divBdr>
        <w:top w:val="none" w:sz="0" w:space="0" w:color="auto"/>
        <w:left w:val="none" w:sz="0" w:space="0" w:color="auto"/>
        <w:bottom w:val="none" w:sz="0" w:space="0" w:color="auto"/>
        <w:right w:val="none" w:sz="0" w:space="0" w:color="auto"/>
      </w:divBdr>
    </w:div>
    <w:div w:id="1208563109">
      <w:bodyDiv w:val="1"/>
      <w:marLeft w:val="0"/>
      <w:marRight w:val="0"/>
      <w:marTop w:val="0"/>
      <w:marBottom w:val="0"/>
      <w:divBdr>
        <w:top w:val="none" w:sz="0" w:space="0" w:color="auto"/>
        <w:left w:val="none" w:sz="0" w:space="0" w:color="auto"/>
        <w:bottom w:val="none" w:sz="0" w:space="0" w:color="auto"/>
        <w:right w:val="none" w:sz="0" w:space="0" w:color="auto"/>
      </w:divBdr>
    </w:div>
    <w:div w:id="1470826099">
      <w:bodyDiv w:val="1"/>
      <w:marLeft w:val="0"/>
      <w:marRight w:val="0"/>
      <w:marTop w:val="0"/>
      <w:marBottom w:val="0"/>
      <w:divBdr>
        <w:top w:val="none" w:sz="0" w:space="0" w:color="auto"/>
        <w:left w:val="none" w:sz="0" w:space="0" w:color="auto"/>
        <w:bottom w:val="none" w:sz="0" w:space="0" w:color="auto"/>
        <w:right w:val="none" w:sz="0" w:space="0" w:color="auto"/>
      </w:divBdr>
    </w:div>
    <w:div w:id="1534998924">
      <w:bodyDiv w:val="1"/>
      <w:marLeft w:val="0"/>
      <w:marRight w:val="0"/>
      <w:marTop w:val="0"/>
      <w:marBottom w:val="0"/>
      <w:divBdr>
        <w:top w:val="none" w:sz="0" w:space="0" w:color="auto"/>
        <w:left w:val="none" w:sz="0" w:space="0" w:color="auto"/>
        <w:bottom w:val="none" w:sz="0" w:space="0" w:color="auto"/>
        <w:right w:val="none" w:sz="0" w:space="0" w:color="auto"/>
      </w:divBdr>
    </w:div>
    <w:div w:id="1818109978">
      <w:bodyDiv w:val="1"/>
      <w:marLeft w:val="0"/>
      <w:marRight w:val="0"/>
      <w:marTop w:val="0"/>
      <w:marBottom w:val="0"/>
      <w:divBdr>
        <w:top w:val="none" w:sz="0" w:space="0" w:color="auto"/>
        <w:left w:val="none" w:sz="0" w:space="0" w:color="auto"/>
        <w:bottom w:val="none" w:sz="0" w:space="0" w:color="auto"/>
        <w:right w:val="none" w:sz="0" w:space="0" w:color="auto"/>
      </w:divBdr>
    </w:div>
    <w:div w:id="1868104601">
      <w:bodyDiv w:val="1"/>
      <w:marLeft w:val="0"/>
      <w:marRight w:val="0"/>
      <w:marTop w:val="0"/>
      <w:marBottom w:val="0"/>
      <w:divBdr>
        <w:top w:val="none" w:sz="0" w:space="0" w:color="auto"/>
        <w:left w:val="none" w:sz="0" w:space="0" w:color="auto"/>
        <w:bottom w:val="none" w:sz="0" w:space="0" w:color="auto"/>
        <w:right w:val="none" w:sz="0" w:space="0" w:color="auto"/>
      </w:divBdr>
    </w:div>
    <w:div w:id="2041860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E145-1E2C-48BA-BD54-4B024F9D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Bharti Softbank</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Dinoo Muthappa</dc:creator>
  <cp:lastModifiedBy>vandana shukla</cp:lastModifiedBy>
  <cp:revision>2</cp:revision>
  <cp:lastPrinted>2016-01-11T08:43:00Z</cp:lastPrinted>
  <dcterms:created xsi:type="dcterms:W3CDTF">2016-01-12T05:56:00Z</dcterms:created>
  <dcterms:modified xsi:type="dcterms:W3CDTF">2016-01-12T05:56:00Z</dcterms:modified>
</cp:coreProperties>
</file>